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0"/>
        <w:rPr>
          <w:rFonts w:asciiTheme="minorEastAsia" w:hAnsiTheme="minorEastAsia" w:eastAsiaTheme="minorEastAsia"/>
          <w:bCs/>
          <w:color w:val="auto"/>
          <w:sz w:val="30"/>
          <w:highlight w:val="none"/>
        </w:rPr>
      </w:pPr>
      <w:bookmarkStart w:id="40" w:name="_GoBack"/>
    </w:p>
    <w:p>
      <w:pPr>
        <w:jc w:val="center"/>
        <w:rPr>
          <w:rFonts w:asciiTheme="minorEastAsia" w:hAnsiTheme="minorEastAsia" w:eastAsiaTheme="minorEastAsia"/>
          <w:bCs/>
          <w:color w:val="auto"/>
          <w:spacing w:val="20"/>
          <w:sz w:val="72"/>
          <w:szCs w:val="72"/>
          <w:highlight w:val="none"/>
        </w:rPr>
      </w:pPr>
    </w:p>
    <w:p>
      <w:pPr>
        <w:jc w:val="center"/>
        <w:rPr>
          <w:rFonts w:asciiTheme="minorEastAsia" w:hAnsiTheme="minorEastAsia" w:eastAsiaTheme="minorEastAsia"/>
          <w:bCs/>
          <w:color w:val="auto"/>
          <w:spacing w:val="20"/>
          <w:sz w:val="72"/>
          <w:szCs w:val="72"/>
          <w:highlight w:val="none"/>
        </w:rPr>
      </w:pPr>
      <w:r>
        <w:rPr>
          <w:rFonts w:hint="eastAsia" w:asciiTheme="minorEastAsia" w:hAnsiTheme="minorEastAsia" w:eastAsiaTheme="minorEastAsia"/>
          <w:bCs/>
          <w:color w:val="auto"/>
          <w:spacing w:val="20"/>
          <w:sz w:val="72"/>
          <w:szCs w:val="72"/>
          <w:highlight w:val="none"/>
        </w:rPr>
        <w:t>无锡市政府采购</w:t>
      </w:r>
    </w:p>
    <w:p>
      <w:pPr>
        <w:rPr>
          <w:rFonts w:asciiTheme="minorEastAsia" w:hAnsiTheme="minorEastAsia" w:eastAsiaTheme="minorEastAsia"/>
          <w:bCs/>
          <w:color w:val="auto"/>
          <w:sz w:val="30"/>
          <w:highlight w:val="none"/>
        </w:rPr>
      </w:pPr>
    </w:p>
    <w:p>
      <w:pPr>
        <w:rPr>
          <w:rFonts w:asciiTheme="minorEastAsia" w:hAnsiTheme="minorEastAsia" w:eastAsiaTheme="minorEastAsia"/>
          <w:bCs/>
          <w:color w:val="auto"/>
          <w:sz w:val="30"/>
          <w:highlight w:val="none"/>
        </w:rPr>
      </w:pPr>
    </w:p>
    <w:p>
      <w:pPr>
        <w:rPr>
          <w:rFonts w:asciiTheme="minorEastAsia" w:hAnsiTheme="minorEastAsia" w:eastAsiaTheme="minorEastAsia"/>
          <w:bCs/>
          <w:color w:val="auto"/>
          <w:sz w:val="30"/>
          <w:highlight w:val="none"/>
        </w:rPr>
      </w:pPr>
    </w:p>
    <w:p>
      <w:pPr>
        <w:jc w:val="center"/>
        <w:rPr>
          <w:rFonts w:asciiTheme="minorEastAsia" w:hAnsiTheme="minorEastAsia" w:eastAsiaTheme="minorEastAsia"/>
          <w:bCs/>
          <w:color w:val="auto"/>
          <w:spacing w:val="20"/>
          <w:sz w:val="52"/>
          <w:szCs w:val="52"/>
          <w:highlight w:val="none"/>
        </w:rPr>
      </w:pPr>
      <w:r>
        <w:rPr>
          <w:rFonts w:hint="eastAsia" w:asciiTheme="minorEastAsia" w:hAnsiTheme="minorEastAsia" w:eastAsiaTheme="minorEastAsia"/>
          <w:bCs/>
          <w:color w:val="auto"/>
          <w:spacing w:val="20"/>
          <w:sz w:val="52"/>
          <w:szCs w:val="52"/>
          <w:highlight w:val="none"/>
        </w:rPr>
        <w:t>公开采购文件</w:t>
      </w:r>
    </w:p>
    <w:p>
      <w:pPr>
        <w:rPr>
          <w:rFonts w:asciiTheme="minorEastAsia" w:hAnsiTheme="minorEastAsia" w:eastAsiaTheme="minorEastAsia"/>
          <w:bCs/>
          <w:color w:val="auto"/>
          <w:sz w:val="30"/>
          <w:highlight w:val="none"/>
        </w:rPr>
      </w:pPr>
    </w:p>
    <w:p>
      <w:pPr>
        <w:tabs>
          <w:tab w:val="left" w:pos="9921"/>
        </w:tabs>
        <w:jc w:val="center"/>
        <w:rPr>
          <w:rFonts w:asciiTheme="minorEastAsia" w:hAnsiTheme="minorEastAsia" w:eastAsiaTheme="minorEastAsia"/>
          <w:bCs/>
          <w:color w:val="auto"/>
          <w:sz w:val="30"/>
          <w:highlight w:val="none"/>
        </w:rPr>
      </w:pPr>
    </w:p>
    <w:p>
      <w:pPr>
        <w:jc w:val="left"/>
        <w:rPr>
          <w:rFonts w:asciiTheme="minorEastAsia" w:hAnsiTheme="minorEastAsia" w:eastAsiaTheme="minorEastAsia"/>
          <w:bCs/>
          <w:color w:val="auto"/>
          <w:sz w:val="30"/>
          <w:highlight w:val="none"/>
        </w:rPr>
      </w:pPr>
    </w:p>
    <w:p>
      <w:pPr>
        <w:rPr>
          <w:rFonts w:asciiTheme="minorEastAsia" w:hAnsiTheme="minorEastAsia" w:eastAsiaTheme="minorEastAsia"/>
          <w:bCs/>
          <w:color w:val="auto"/>
          <w:sz w:val="30"/>
          <w:szCs w:val="30"/>
          <w:highlight w:val="none"/>
        </w:rPr>
      </w:pPr>
    </w:p>
    <w:p>
      <w:pPr>
        <w:spacing w:line="720" w:lineRule="auto"/>
        <w:rPr>
          <w:rFonts w:hint="eastAsia" w:asciiTheme="minorEastAsia" w:hAnsiTheme="minorEastAsia" w:eastAsiaTheme="minorEastAsia"/>
          <w:bCs/>
          <w:color w:val="auto"/>
          <w:sz w:val="30"/>
          <w:szCs w:val="30"/>
          <w:highlight w:val="none"/>
          <w:lang w:eastAsia="zh-CN"/>
        </w:rPr>
      </w:pPr>
      <w:r>
        <w:rPr>
          <w:rFonts w:hint="eastAsia" w:asciiTheme="minorEastAsia" w:hAnsiTheme="minorEastAsia" w:eastAsiaTheme="minorEastAsia"/>
          <w:bCs/>
          <w:color w:val="auto"/>
          <w:sz w:val="30"/>
          <w:szCs w:val="30"/>
          <w:highlight w:val="none"/>
        </w:rPr>
        <w:t xml:space="preserve">政府采购编号： </w:t>
      </w:r>
      <w:r>
        <w:rPr>
          <w:rFonts w:hint="eastAsia" w:ascii="宋体" w:hAnsi="宋体" w:eastAsiaTheme="minorEastAsia"/>
          <w:b/>
          <w:color w:val="auto"/>
          <w:sz w:val="36"/>
          <w:szCs w:val="36"/>
          <w:highlight w:val="none"/>
          <w:lang w:eastAsia="zh-CN"/>
        </w:rPr>
        <w:t>WXZTCG2020-29</w:t>
      </w:r>
    </w:p>
    <w:p>
      <w:pPr>
        <w:spacing w:line="720" w:lineRule="auto"/>
        <w:jc w:val="left"/>
        <w:rPr>
          <w:rFonts w:hint="eastAsia" w:asciiTheme="minorEastAsia" w:hAnsiTheme="minorEastAsia" w:eastAsiaTheme="minorEastAsia"/>
          <w:bCs/>
          <w:color w:val="auto"/>
          <w:sz w:val="30"/>
          <w:szCs w:val="30"/>
          <w:highlight w:val="none"/>
          <w:lang w:eastAsia="zh-CN"/>
        </w:rPr>
      </w:pPr>
      <w:r>
        <w:rPr>
          <w:rFonts w:hint="eastAsia" w:asciiTheme="minorEastAsia" w:hAnsiTheme="minorEastAsia" w:eastAsiaTheme="minorEastAsia"/>
          <w:bCs/>
          <w:color w:val="auto"/>
          <w:sz w:val="30"/>
          <w:szCs w:val="30"/>
          <w:highlight w:val="none"/>
        </w:rPr>
        <w:t>采购项目名称：</w:t>
      </w:r>
      <w:r>
        <w:rPr>
          <w:rFonts w:hint="eastAsia" w:asciiTheme="minorEastAsia" w:hAnsiTheme="minorEastAsia" w:eastAsiaTheme="minorEastAsia"/>
          <w:bCs/>
          <w:color w:val="auto"/>
          <w:sz w:val="30"/>
          <w:szCs w:val="30"/>
          <w:highlight w:val="none"/>
          <w:lang w:eastAsia="zh-CN"/>
        </w:rPr>
        <w:t>无锡市民中心石材幕墙年度维护保养项目</w:t>
      </w:r>
    </w:p>
    <w:p>
      <w:pPr>
        <w:spacing w:line="720" w:lineRule="auto"/>
        <w:jc w:val="left"/>
        <w:rPr>
          <w:rFonts w:hint="eastAsia" w:asciiTheme="minorEastAsia" w:hAnsiTheme="minorEastAsia" w:eastAsiaTheme="minorEastAsia"/>
          <w:bCs/>
          <w:color w:val="auto"/>
          <w:sz w:val="30"/>
          <w:szCs w:val="30"/>
          <w:highlight w:val="none"/>
          <w:lang w:eastAsia="zh-CN"/>
        </w:rPr>
      </w:pPr>
      <w:r>
        <w:rPr>
          <w:rFonts w:hint="eastAsia" w:asciiTheme="minorEastAsia" w:hAnsiTheme="minorEastAsia" w:eastAsiaTheme="minorEastAsia"/>
          <w:bCs/>
          <w:color w:val="auto"/>
          <w:sz w:val="30"/>
          <w:szCs w:val="30"/>
          <w:highlight w:val="none"/>
        </w:rPr>
        <w:t>采购人：</w:t>
      </w:r>
      <w:r>
        <w:rPr>
          <w:rFonts w:hint="eastAsia" w:asciiTheme="minorEastAsia" w:hAnsiTheme="minorEastAsia" w:eastAsiaTheme="minorEastAsia"/>
          <w:bCs/>
          <w:color w:val="auto"/>
          <w:sz w:val="30"/>
          <w:szCs w:val="30"/>
          <w:highlight w:val="none"/>
          <w:lang w:eastAsia="zh-CN"/>
        </w:rPr>
        <w:t>无锡市机关事务管理局</w:t>
      </w:r>
    </w:p>
    <w:p>
      <w:pPr>
        <w:spacing w:line="720" w:lineRule="auto"/>
        <w:rPr>
          <w:rFonts w:asciiTheme="minorEastAsia" w:hAnsiTheme="minorEastAsia" w:eastAsiaTheme="minorEastAsia"/>
          <w:bCs/>
          <w:color w:val="auto"/>
          <w:sz w:val="32"/>
          <w:highlight w:val="none"/>
        </w:rPr>
      </w:pPr>
      <w:r>
        <w:rPr>
          <w:rFonts w:hint="eastAsia" w:asciiTheme="minorEastAsia" w:hAnsiTheme="minorEastAsia" w:eastAsiaTheme="minorEastAsia"/>
          <w:bCs/>
          <w:color w:val="auto"/>
          <w:sz w:val="30"/>
          <w:szCs w:val="30"/>
          <w:highlight w:val="none"/>
        </w:rPr>
        <w:t>采购代理机构:江苏信中天工程咨询有限公司</w:t>
      </w:r>
    </w:p>
    <w:p>
      <w:pPr>
        <w:rPr>
          <w:rFonts w:asciiTheme="minorEastAsia" w:hAnsiTheme="minorEastAsia" w:eastAsiaTheme="minorEastAsia"/>
          <w:bCs/>
          <w:color w:val="auto"/>
          <w:sz w:val="30"/>
          <w:highlight w:val="none"/>
        </w:rPr>
      </w:pPr>
    </w:p>
    <w:p>
      <w:pPr>
        <w:rPr>
          <w:rFonts w:asciiTheme="minorEastAsia" w:hAnsiTheme="minorEastAsia" w:eastAsiaTheme="minorEastAsia"/>
          <w:bCs/>
          <w:color w:val="auto"/>
          <w:sz w:val="30"/>
          <w:highlight w:val="none"/>
        </w:rPr>
      </w:pPr>
    </w:p>
    <w:p>
      <w:pPr>
        <w:jc w:val="center"/>
        <w:rPr>
          <w:rFonts w:asciiTheme="minorEastAsia" w:hAnsiTheme="minorEastAsia" w:eastAsiaTheme="minorEastAsia"/>
          <w:bCs/>
          <w:color w:val="auto"/>
          <w:sz w:val="44"/>
          <w:szCs w:val="44"/>
          <w:highlight w:val="none"/>
        </w:rPr>
      </w:pPr>
      <w:r>
        <w:rPr>
          <w:rFonts w:hint="eastAsia" w:asciiTheme="minorEastAsia" w:hAnsiTheme="minorEastAsia" w:eastAsiaTheme="minorEastAsia"/>
          <w:bCs/>
          <w:color w:val="auto"/>
          <w:sz w:val="44"/>
          <w:szCs w:val="44"/>
          <w:highlight w:val="none"/>
        </w:rPr>
        <w:t>二○二○年十</w:t>
      </w:r>
      <w:r>
        <w:rPr>
          <w:rFonts w:hint="eastAsia" w:asciiTheme="minorEastAsia" w:hAnsiTheme="minorEastAsia" w:eastAsiaTheme="minorEastAsia"/>
          <w:bCs/>
          <w:color w:val="auto"/>
          <w:sz w:val="44"/>
          <w:szCs w:val="44"/>
          <w:highlight w:val="none"/>
          <w:lang w:val="en-US" w:eastAsia="zh-CN"/>
        </w:rPr>
        <w:t>一</w:t>
      </w:r>
      <w:r>
        <w:rPr>
          <w:rFonts w:hint="eastAsia" w:asciiTheme="minorEastAsia" w:hAnsiTheme="minorEastAsia" w:eastAsiaTheme="minorEastAsia"/>
          <w:bCs/>
          <w:color w:val="auto"/>
          <w:sz w:val="44"/>
          <w:szCs w:val="44"/>
          <w:highlight w:val="none"/>
        </w:rPr>
        <w:t>月</w:t>
      </w:r>
    </w:p>
    <w:p>
      <w:pPr>
        <w:rPr>
          <w:rStyle w:val="31"/>
          <w:rFonts w:asciiTheme="minorEastAsia" w:hAnsiTheme="minorEastAsia" w:eastAsiaTheme="minorEastAsia"/>
          <w:bCs/>
          <w:color w:val="auto"/>
          <w:sz w:val="48"/>
          <w:highlight w:val="none"/>
        </w:rPr>
      </w:pPr>
    </w:p>
    <w:p>
      <w:pPr>
        <w:rPr>
          <w:rStyle w:val="31"/>
          <w:rFonts w:asciiTheme="minorEastAsia" w:hAnsiTheme="minorEastAsia" w:eastAsiaTheme="minorEastAsia"/>
          <w:bCs/>
          <w:color w:val="auto"/>
          <w:sz w:val="48"/>
          <w:highlight w:val="none"/>
        </w:rPr>
      </w:pPr>
    </w:p>
    <w:p>
      <w:pPr>
        <w:rPr>
          <w:rStyle w:val="31"/>
          <w:rFonts w:asciiTheme="minorEastAsia" w:hAnsiTheme="minorEastAsia" w:eastAsiaTheme="minorEastAsia"/>
          <w:bCs/>
          <w:color w:val="auto"/>
          <w:sz w:val="48"/>
          <w:highlight w:val="none"/>
        </w:rPr>
      </w:pPr>
      <w:r>
        <w:rPr>
          <w:rStyle w:val="31"/>
          <w:rFonts w:hint="eastAsia" w:asciiTheme="minorEastAsia" w:hAnsiTheme="minorEastAsia" w:eastAsiaTheme="minorEastAsia"/>
          <w:bCs/>
          <w:color w:val="auto"/>
          <w:sz w:val="48"/>
          <w:highlight w:val="none"/>
        </w:rPr>
        <w:t>。</w:t>
      </w:r>
      <w:r>
        <w:rPr>
          <w:rStyle w:val="31"/>
          <w:rFonts w:hint="eastAsia" w:asciiTheme="minorEastAsia" w:hAnsiTheme="minorEastAsia" w:eastAsiaTheme="minorEastAsia"/>
          <w:bCs/>
          <w:color w:val="auto"/>
          <w:sz w:val="48"/>
          <w:highlight w:val="none"/>
        </w:rPr>
        <w:br w:type="page"/>
      </w:r>
    </w:p>
    <w:p>
      <w:pPr>
        <w:jc w:val="center"/>
        <w:rPr>
          <w:rStyle w:val="31"/>
          <w:rFonts w:asciiTheme="minorEastAsia" w:hAnsiTheme="minorEastAsia" w:eastAsiaTheme="minorEastAsia"/>
          <w:bCs/>
          <w:color w:val="auto"/>
          <w:sz w:val="48"/>
          <w:highlight w:val="none"/>
        </w:rPr>
      </w:pPr>
    </w:p>
    <w:p>
      <w:pPr>
        <w:jc w:val="center"/>
        <w:rPr>
          <w:rStyle w:val="31"/>
          <w:rFonts w:asciiTheme="minorEastAsia" w:hAnsiTheme="minorEastAsia" w:eastAsiaTheme="minorEastAsia"/>
          <w:bCs/>
          <w:color w:val="auto"/>
          <w:sz w:val="48"/>
          <w:highlight w:val="none"/>
        </w:rPr>
      </w:pPr>
      <w:r>
        <w:rPr>
          <w:rStyle w:val="31"/>
          <w:rFonts w:hint="eastAsia" w:asciiTheme="minorEastAsia" w:hAnsiTheme="minorEastAsia" w:eastAsiaTheme="minorEastAsia"/>
          <w:bCs/>
          <w:color w:val="auto"/>
          <w:sz w:val="48"/>
          <w:highlight w:val="none"/>
        </w:rPr>
        <w:t>目录</w:t>
      </w:r>
    </w:p>
    <w:p>
      <w:pPr>
        <w:jc w:val="center"/>
        <w:rPr>
          <w:rFonts w:asciiTheme="minorEastAsia" w:hAnsiTheme="minorEastAsia" w:eastAsiaTheme="minorEastAsia"/>
          <w:bCs/>
          <w:color w:val="auto"/>
          <w:sz w:val="30"/>
          <w:highlight w:val="none"/>
        </w:rPr>
      </w:pPr>
    </w:p>
    <w:p>
      <w:pPr>
        <w:jc w:val="center"/>
        <w:rPr>
          <w:rFonts w:asciiTheme="minorEastAsia" w:hAnsiTheme="minorEastAsia" w:eastAsiaTheme="minorEastAsia"/>
          <w:bCs/>
          <w:color w:val="auto"/>
          <w:sz w:val="30"/>
          <w:highlight w:val="none"/>
        </w:rPr>
      </w:pPr>
    </w:p>
    <w:p>
      <w:pPr>
        <w:spacing w:line="720" w:lineRule="auto"/>
        <w:ind w:firstLine="450" w:firstLineChars="150"/>
        <w:rPr>
          <w:rFonts w:asciiTheme="minorEastAsia" w:hAnsiTheme="minorEastAsia" w:eastAsiaTheme="minorEastAsia"/>
          <w:bCs/>
          <w:color w:val="auto"/>
          <w:sz w:val="30"/>
          <w:szCs w:val="30"/>
          <w:highlight w:val="none"/>
        </w:rPr>
      </w:pPr>
      <w:r>
        <w:rPr>
          <w:rFonts w:hint="eastAsia" w:asciiTheme="minorEastAsia" w:hAnsiTheme="minorEastAsia" w:eastAsiaTheme="minorEastAsia"/>
          <w:bCs/>
          <w:color w:val="auto"/>
          <w:sz w:val="30"/>
          <w:szCs w:val="30"/>
          <w:highlight w:val="none"/>
        </w:rPr>
        <w:t>一．</w:t>
      </w:r>
      <w:bookmarkStart w:id="0" w:name="_Hlt529243434"/>
      <w:bookmarkEnd w:id="0"/>
      <w:r>
        <w:rPr>
          <w:rFonts w:hint="eastAsia" w:asciiTheme="minorEastAsia" w:hAnsiTheme="minorEastAsia" w:eastAsiaTheme="minorEastAsia"/>
          <w:bCs/>
          <w:color w:val="auto"/>
          <w:sz w:val="30"/>
          <w:szCs w:val="30"/>
          <w:highlight w:val="none"/>
        </w:rPr>
        <w:t>投标邀请函------------------------------------------（2）</w:t>
      </w:r>
    </w:p>
    <w:p>
      <w:pPr>
        <w:spacing w:line="720" w:lineRule="auto"/>
        <w:ind w:firstLine="450" w:firstLineChars="150"/>
        <w:rPr>
          <w:rFonts w:asciiTheme="minorEastAsia" w:hAnsiTheme="minorEastAsia" w:eastAsiaTheme="minorEastAsia"/>
          <w:bCs/>
          <w:color w:val="auto"/>
          <w:sz w:val="30"/>
          <w:szCs w:val="30"/>
          <w:highlight w:val="none"/>
        </w:rPr>
      </w:pPr>
      <w:r>
        <w:rPr>
          <w:rFonts w:hint="eastAsia" w:asciiTheme="minorEastAsia" w:hAnsiTheme="minorEastAsia" w:eastAsiaTheme="minorEastAsia"/>
          <w:bCs/>
          <w:color w:val="auto"/>
          <w:sz w:val="30"/>
          <w:szCs w:val="30"/>
          <w:highlight w:val="none"/>
        </w:rPr>
        <w:t>二．投标供应商须知---------------------------------------（</w:t>
      </w:r>
      <w:r>
        <w:rPr>
          <w:rFonts w:hint="eastAsia" w:asciiTheme="minorEastAsia" w:hAnsiTheme="minorEastAsia" w:eastAsiaTheme="minorEastAsia"/>
          <w:bCs/>
          <w:color w:val="auto"/>
          <w:sz w:val="30"/>
          <w:szCs w:val="30"/>
          <w:highlight w:val="none"/>
          <w:lang w:val="en-US" w:eastAsia="zh-CN"/>
        </w:rPr>
        <w:t>5</w:t>
      </w:r>
      <w:r>
        <w:rPr>
          <w:rFonts w:hint="eastAsia" w:asciiTheme="minorEastAsia" w:hAnsiTheme="minorEastAsia" w:eastAsiaTheme="minorEastAsia"/>
          <w:bCs/>
          <w:color w:val="auto"/>
          <w:sz w:val="30"/>
          <w:szCs w:val="30"/>
          <w:highlight w:val="none"/>
        </w:rPr>
        <w:t>）</w:t>
      </w:r>
    </w:p>
    <w:p>
      <w:pPr>
        <w:spacing w:line="720" w:lineRule="auto"/>
        <w:ind w:firstLine="450" w:firstLineChars="150"/>
        <w:rPr>
          <w:rFonts w:asciiTheme="minorEastAsia" w:hAnsiTheme="minorEastAsia" w:eastAsiaTheme="minorEastAsia"/>
          <w:bCs/>
          <w:color w:val="auto"/>
          <w:sz w:val="30"/>
          <w:szCs w:val="30"/>
          <w:highlight w:val="none"/>
        </w:rPr>
      </w:pPr>
      <w:r>
        <w:rPr>
          <w:rFonts w:hint="eastAsia" w:asciiTheme="minorEastAsia" w:hAnsiTheme="minorEastAsia" w:eastAsiaTheme="minorEastAsia"/>
          <w:bCs/>
          <w:color w:val="auto"/>
          <w:sz w:val="30"/>
          <w:szCs w:val="30"/>
          <w:highlight w:val="none"/>
        </w:rPr>
        <w:t>三．项目技术</w:t>
      </w:r>
      <w:bookmarkStart w:id="1" w:name="_Hlt49764623"/>
      <w:r>
        <w:rPr>
          <w:rFonts w:hint="eastAsia" w:asciiTheme="minorEastAsia" w:hAnsiTheme="minorEastAsia" w:eastAsiaTheme="minorEastAsia"/>
          <w:bCs/>
          <w:color w:val="auto"/>
          <w:sz w:val="30"/>
          <w:szCs w:val="30"/>
          <w:highlight w:val="none"/>
        </w:rPr>
        <w:t>要求和</w:t>
      </w:r>
      <w:bookmarkEnd w:id="1"/>
      <w:r>
        <w:rPr>
          <w:rFonts w:hint="eastAsia" w:asciiTheme="minorEastAsia" w:hAnsiTheme="minorEastAsia" w:eastAsiaTheme="minorEastAsia"/>
          <w:bCs/>
          <w:color w:val="auto"/>
          <w:sz w:val="30"/>
          <w:szCs w:val="30"/>
          <w:highlight w:val="none"/>
        </w:rPr>
        <w:t>有</w:t>
      </w:r>
      <w:bookmarkStart w:id="2" w:name="_Hlt15786850"/>
      <w:bookmarkStart w:id="3" w:name="_Hlt15786849"/>
      <w:r>
        <w:rPr>
          <w:rFonts w:hint="eastAsia" w:asciiTheme="minorEastAsia" w:hAnsiTheme="minorEastAsia" w:eastAsiaTheme="minorEastAsia"/>
          <w:bCs/>
          <w:color w:val="auto"/>
          <w:sz w:val="30"/>
          <w:szCs w:val="30"/>
          <w:highlight w:val="none"/>
        </w:rPr>
        <w:t>关</w:t>
      </w:r>
      <w:bookmarkEnd w:id="2"/>
      <w:bookmarkEnd w:id="3"/>
      <w:r>
        <w:rPr>
          <w:rFonts w:hint="eastAsia" w:asciiTheme="minorEastAsia" w:hAnsiTheme="minorEastAsia" w:eastAsiaTheme="minorEastAsia"/>
          <w:bCs/>
          <w:color w:val="auto"/>
          <w:sz w:val="30"/>
          <w:szCs w:val="30"/>
          <w:highlight w:val="none"/>
        </w:rPr>
        <w:t>说</w:t>
      </w:r>
      <w:bookmarkStart w:id="4" w:name="_Hlt529244298"/>
      <w:r>
        <w:rPr>
          <w:rFonts w:hint="eastAsia" w:asciiTheme="minorEastAsia" w:hAnsiTheme="minorEastAsia" w:eastAsiaTheme="minorEastAsia"/>
          <w:bCs/>
          <w:color w:val="auto"/>
          <w:sz w:val="30"/>
          <w:szCs w:val="30"/>
          <w:highlight w:val="none"/>
        </w:rPr>
        <w:t>明</w:t>
      </w:r>
      <w:bookmarkEnd w:id="4"/>
      <w:r>
        <w:rPr>
          <w:rFonts w:hint="eastAsia" w:asciiTheme="minorEastAsia" w:hAnsiTheme="minorEastAsia" w:eastAsiaTheme="minorEastAsia"/>
          <w:bCs/>
          <w:color w:val="auto"/>
          <w:sz w:val="30"/>
          <w:szCs w:val="30"/>
          <w:highlight w:val="none"/>
        </w:rPr>
        <w:t>------------------------------（1</w:t>
      </w:r>
      <w:r>
        <w:rPr>
          <w:rFonts w:hint="eastAsia" w:asciiTheme="minorEastAsia" w:hAnsiTheme="minorEastAsia" w:eastAsiaTheme="minorEastAsia"/>
          <w:bCs/>
          <w:color w:val="auto"/>
          <w:sz w:val="30"/>
          <w:szCs w:val="30"/>
          <w:highlight w:val="none"/>
          <w:lang w:val="en-US" w:eastAsia="zh-CN"/>
        </w:rPr>
        <w:t>5</w:t>
      </w:r>
      <w:r>
        <w:rPr>
          <w:rFonts w:hint="eastAsia" w:asciiTheme="minorEastAsia" w:hAnsiTheme="minorEastAsia" w:eastAsiaTheme="minorEastAsia"/>
          <w:bCs/>
          <w:color w:val="auto"/>
          <w:sz w:val="30"/>
          <w:szCs w:val="30"/>
          <w:highlight w:val="none"/>
        </w:rPr>
        <w:t>）</w:t>
      </w:r>
    </w:p>
    <w:p>
      <w:pPr>
        <w:spacing w:line="720" w:lineRule="auto"/>
        <w:ind w:firstLine="450" w:firstLineChars="150"/>
        <w:rPr>
          <w:rFonts w:asciiTheme="minorEastAsia" w:hAnsiTheme="minorEastAsia" w:eastAsiaTheme="minorEastAsia"/>
          <w:bCs/>
          <w:color w:val="auto"/>
          <w:sz w:val="30"/>
          <w:szCs w:val="30"/>
          <w:highlight w:val="none"/>
        </w:rPr>
      </w:pPr>
      <w:r>
        <w:rPr>
          <w:rFonts w:hint="eastAsia" w:asciiTheme="minorEastAsia" w:hAnsiTheme="minorEastAsia" w:eastAsiaTheme="minorEastAsia"/>
          <w:bCs/>
          <w:color w:val="auto"/>
          <w:sz w:val="30"/>
          <w:szCs w:val="30"/>
          <w:highlight w:val="none"/>
        </w:rPr>
        <w:t>四. 合同书（格式文本）----------------------------------（</w:t>
      </w:r>
      <w:r>
        <w:rPr>
          <w:rFonts w:hint="eastAsia" w:asciiTheme="minorEastAsia" w:hAnsiTheme="minorEastAsia" w:eastAsiaTheme="minorEastAsia"/>
          <w:bCs/>
          <w:color w:val="auto"/>
          <w:sz w:val="30"/>
          <w:szCs w:val="30"/>
          <w:highlight w:val="none"/>
          <w:lang w:val="en-US" w:eastAsia="zh-CN"/>
        </w:rPr>
        <w:t>20</w:t>
      </w:r>
      <w:r>
        <w:rPr>
          <w:rFonts w:hint="eastAsia" w:asciiTheme="minorEastAsia" w:hAnsiTheme="minorEastAsia" w:eastAsiaTheme="minorEastAsia"/>
          <w:bCs/>
          <w:color w:val="auto"/>
          <w:sz w:val="30"/>
          <w:szCs w:val="30"/>
          <w:highlight w:val="none"/>
        </w:rPr>
        <w:t>）</w:t>
      </w:r>
    </w:p>
    <w:p>
      <w:pPr>
        <w:spacing w:line="720" w:lineRule="auto"/>
        <w:ind w:firstLine="450" w:firstLineChars="150"/>
        <w:rPr>
          <w:rFonts w:asciiTheme="minorEastAsia" w:hAnsiTheme="minorEastAsia" w:eastAsiaTheme="minorEastAsia"/>
          <w:bCs/>
          <w:color w:val="auto"/>
          <w:sz w:val="30"/>
          <w:szCs w:val="30"/>
          <w:highlight w:val="none"/>
        </w:rPr>
      </w:pPr>
      <w:r>
        <w:rPr>
          <w:rFonts w:hint="eastAsia" w:asciiTheme="minorEastAsia" w:hAnsiTheme="minorEastAsia" w:eastAsiaTheme="minorEastAsia"/>
          <w:bCs/>
          <w:color w:val="auto"/>
          <w:sz w:val="30"/>
          <w:szCs w:val="30"/>
          <w:highlight w:val="none"/>
        </w:rPr>
        <w:t>五． 附件（响应文件格式）--------------------------------（</w:t>
      </w:r>
      <w:r>
        <w:rPr>
          <w:rFonts w:hint="eastAsia" w:asciiTheme="minorEastAsia" w:hAnsiTheme="minorEastAsia" w:eastAsiaTheme="minorEastAsia"/>
          <w:bCs/>
          <w:color w:val="auto"/>
          <w:sz w:val="30"/>
          <w:szCs w:val="30"/>
          <w:highlight w:val="none"/>
          <w:lang w:val="en-US" w:eastAsia="zh-CN"/>
        </w:rPr>
        <w:t>30</w:t>
      </w:r>
      <w:r>
        <w:rPr>
          <w:rFonts w:hint="eastAsia" w:asciiTheme="minorEastAsia" w:hAnsiTheme="minorEastAsia" w:eastAsiaTheme="minorEastAsia"/>
          <w:bCs/>
          <w:color w:val="auto"/>
          <w:sz w:val="30"/>
          <w:szCs w:val="30"/>
          <w:highlight w:val="none"/>
        </w:rPr>
        <w:t>）</w:t>
      </w:r>
    </w:p>
    <w:p>
      <w:pPr>
        <w:spacing w:line="720" w:lineRule="auto"/>
        <w:rPr>
          <w:rFonts w:asciiTheme="minorEastAsia" w:hAnsiTheme="minorEastAsia" w:eastAsiaTheme="minorEastAsia"/>
          <w:bCs/>
          <w:color w:val="auto"/>
          <w:sz w:val="30"/>
          <w:highlight w:val="none"/>
        </w:rPr>
      </w:pPr>
    </w:p>
    <w:p>
      <w:pPr>
        <w:spacing w:line="480" w:lineRule="auto"/>
        <w:rPr>
          <w:rFonts w:asciiTheme="minorEastAsia" w:hAnsiTheme="minorEastAsia" w:eastAsiaTheme="minorEastAsia"/>
          <w:bCs/>
          <w:color w:val="auto"/>
          <w:sz w:val="30"/>
          <w:highlight w:val="none"/>
        </w:rPr>
      </w:pPr>
    </w:p>
    <w:p>
      <w:pPr>
        <w:rPr>
          <w:rFonts w:asciiTheme="minorEastAsia" w:hAnsiTheme="minorEastAsia" w:eastAsiaTheme="minorEastAsia"/>
          <w:bCs/>
          <w:color w:val="auto"/>
          <w:sz w:val="28"/>
          <w:highlight w:val="none"/>
        </w:rPr>
      </w:pPr>
    </w:p>
    <w:p>
      <w:pPr>
        <w:rPr>
          <w:rFonts w:asciiTheme="minorEastAsia" w:hAnsiTheme="minorEastAsia" w:eastAsiaTheme="minorEastAsia"/>
          <w:bCs/>
          <w:color w:val="auto"/>
          <w:sz w:val="32"/>
          <w:highlight w:val="none"/>
        </w:rPr>
      </w:pPr>
    </w:p>
    <w:p>
      <w:pPr>
        <w:rPr>
          <w:rFonts w:asciiTheme="minorEastAsia" w:hAnsiTheme="minorEastAsia" w:eastAsiaTheme="minorEastAsia"/>
          <w:bCs/>
          <w:color w:val="auto"/>
          <w:sz w:val="32"/>
          <w:highlight w:val="none"/>
        </w:rPr>
      </w:pPr>
    </w:p>
    <w:p>
      <w:pPr>
        <w:rPr>
          <w:rFonts w:asciiTheme="minorEastAsia" w:hAnsiTheme="minorEastAsia" w:eastAsiaTheme="minorEastAsia"/>
          <w:bCs/>
          <w:color w:val="auto"/>
          <w:sz w:val="32"/>
          <w:highlight w:val="none"/>
        </w:rPr>
      </w:pPr>
    </w:p>
    <w:p>
      <w:pPr>
        <w:rPr>
          <w:rFonts w:asciiTheme="minorEastAsia" w:hAnsiTheme="minorEastAsia" w:eastAsiaTheme="minorEastAsia"/>
          <w:bCs/>
          <w:color w:val="auto"/>
          <w:sz w:val="32"/>
          <w:highlight w:val="none"/>
        </w:rPr>
      </w:pPr>
    </w:p>
    <w:p>
      <w:pPr>
        <w:numPr>
          <w:ilvl w:val="0"/>
          <w:numId w:val="3"/>
        </w:numPr>
        <w:jc w:val="center"/>
        <w:rPr>
          <w:rFonts w:asciiTheme="minorEastAsia" w:hAnsiTheme="minorEastAsia" w:eastAsiaTheme="minorEastAsia"/>
          <w:bCs/>
          <w:color w:val="auto"/>
          <w:sz w:val="28"/>
          <w:szCs w:val="28"/>
          <w:highlight w:val="none"/>
        </w:rPr>
      </w:pPr>
      <w:bookmarkStart w:id="5" w:name="报价方须知前附表"/>
      <w:bookmarkEnd w:id="5"/>
      <w:r>
        <w:rPr>
          <w:rFonts w:hint="eastAsia" w:asciiTheme="minorEastAsia" w:hAnsiTheme="minorEastAsia" w:eastAsiaTheme="minorEastAsia"/>
          <w:bCs/>
          <w:color w:val="auto"/>
          <w:sz w:val="28"/>
          <w:szCs w:val="28"/>
          <w:highlight w:val="none"/>
        </w:rPr>
        <w:br w:type="page"/>
      </w:r>
      <w:bookmarkStart w:id="6" w:name="二．报价方须知"/>
      <w:bookmarkEnd w:id="6"/>
      <w:r>
        <w:rPr>
          <w:rFonts w:hint="eastAsia" w:asciiTheme="minorEastAsia" w:hAnsiTheme="minorEastAsia" w:eastAsiaTheme="minorEastAsia"/>
          <w:bCs/>
          <w:color w:val="auto"/>
          <w:sz w:val="28"/>
          <w:szCs w:val="28"/>
          <w:highlight w:val="none"/>
        </w:rPr>
        <w:t>投标邀请函</w:t>
      </w:r>
    </w:p>
    <w:p>
      <w:pPr>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我公司受</w:t>
      </w:r>
      <w:r>
        <w:rPr>
          <w:rFonts w:hint="eastAsia" w:asciiTheme="minorEastAsia" w:hAnsiTheme="minorEastAsia" w:eastAsiaTheme="minorEastAsia"/>
          <w:bCs/>
          <w:color w:val="auto"/>
          <w:sz w:val="24"/>
          <w:szCs w:val="24"/>
          <w:highlight w:val="none"/>
          <w:lang w:eastAsia="zh-CN"/>
        </w:rPr>
        <w:t>无锡市机关事务管理局</w:t>
      </w:r>
      <w:r>
        <w:rPr>
          <w:rFonts w:hint="eastAsia" w:asciiTheme="minorEastAsia" w:hAnsiTheme="minorEastAsia" w:eastAsiaTheme="minorEastAsia"/>
          <w:bCs/>
          <w:color w:val="auto"/>
          <w:sz w:val="24"/>
          <w:szCs w:val="24"/>
          <w:highlight w:val="none"/>
        </w:rPr>
        <w:t>的委托，对</w:t>
      </w:r>
      <w:r>
        <w:rPr>
          <w:rFonts w:hint="eastAsia" w:asciiTheme="minorEastAsia" w:hAnsiTheme="minorEastAsia" w:eastAsiaTheme="minorEastAsia"/>
          <w:bCs/>
          <w:color w:val="auto"/>
          <w:sz w:val="24"/>
          <w:szCs w:val="24"/>
          <w:highlight w:val="none"/>
          <w:lang w:eastAsia="zh-CN"/>
        </w:rPr>
        <w:t>无锡市民中心石材幕墙年度维护保养项目</w:t>
      </w:r>
      <w:r>
        <w:rPr>
          <w:rFonts w:hint="eastAsia" w:asciiTheme="minorEastAsia" w:hAnsiTheme="minorEastAsia" w:eastAsiaTheme="minorEastAsia"/>
          <w:bCs/>
          <w:color w:val="auto"/>
          <w:sz w:val="24"/>
          <w:szCs w:val="24"/>
          <w:highlight w:val="none"/>
        </w:rPr>
        <w:t>进行公开招标，欢迎你单位参加投标，并提请注意下列附表中的相关事项：</w:t>
      </w:r>
    </w:p>
    <w:tbl>
      <w:tblPr>
        <w:tblStyle w:val="23"/>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tcPr>
          <w:p>
            <w:pPr>
              <w:jc w:val="center"/>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序号</w:t>
            </w:r>
          </w:p>
        </w:tc>
        <w:tc>
          <w:tcPr>
            <w:tcW w:w="9471" w:type="dxa"/>
          </w:tcPr>
          <w:p>
            <w:pPr>
              <w:jc w:val="center"/>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35" w:type="dxa"/>
            <w:vAlign w:val="center"/>
          </w:tcPr>
          <w:p>
            <w:pPr>
              <w:jc w:val="center"/>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p>
        </w:tc>
        <w:tc>
          <w:tcPr>
            <w:tcW w:w="9471" w:type="dxa"/>
          </w:tcPr>
          <w:p>
            <w:pPr>
              <w:spacing w:line="360" w:lineRule="auto"/>
              <w:rPr>
                <w:rFonts w:hint="eastAsia" w:asciiTheme="minorEastAsia" w:hAnsiTheme="minorEastAsia" w:eastAsiaTheme="minorEastAsia"/>
                <w:bCs/>
                <w:color w:val="auto"/>
                <w:sz w:val="24"/>
                <w:szCs w:val="24"/>
                <w:highlight w:val="none"/>
                <w:lang w:eastAsia="zh-CN"/>
              </w:rPr>
            </w:pPr>
            <w:r>
              <w:rPr>
                <w:rFonts w:hint="eastAsia" w:asciiTheme="minorEastAsia" w:hAnsiTheme="minorEastAsia" w:eastAsiaTheme="minorEastAsia"/>
                <w:b/>
                <w:color w:val="auto"/>
                <w:sz w:val="24"/>
                <w:szCs w:val="24"/>
                <w:highlight w:val="none"/>
              </w:rPr>
              <w:t>项目名称</w:t>
            </w:r>
            <w:r>
              <w:rPr>
                <w:rFonts w:hint="eastAsia"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lang w:eastAsia="zh-CN"/>
              </w:rPr>
              <w:t>无锡市民中心石材幕墙年度维护保养项目</w:t>
            </w:r>
          </w:p>
          <w:p>
            <w:pPr>
              <w:spacing w:line="360" w:lineRule="auto"/>
              <w:rPr>
                <w:rFonts w:hint="eastAsia" w:asciiTheme="minorEastAsia" w:hAnsiTheme="minorEastAsia" w:eastAsiaTheme="minorEastAsia"/>
                <w:bCs/>
                <w:color w:val="auto"/>
                <w:sz w:val="24"/>
                <w:szCs w:val="24"/>
                <w:highlight w:val="none"/>
                <w:lang w:eastAsia="zh-CN"/>
              </w:rPr>
            </w:pPr>
            <w:r>
              <w:rPr>
                <w:rFonts w:hint="eastAsia" w:asciiTheme="minorEastAsia" w:hAnsiTheme="minorEastAsia" w:eastAsiaTheme="minorEastAsia"/>
                <w:b/>
                <w:color w:val="auto"/>
                <w:sz w:val="24"/>
                <w:szCs w:val="24"/>
                <w:highlight w:val="none"/>
              </w:rPr>
              <w:t>采购编号：</w:t>
            </w:r>
            <w:r>
              <w:rPr>
                <w:rFonts w:hint="eastAsia" w:asciiTheme="minorEastAsia" w:hAnsiTheme="minorEastAsia" w:eastAsiaTheme="minorEastAsia"/>
                <w:b/>
                <w:bCs w:val="0"/>
                <w:color w:val="auto"/>
                <w:sz w:val="24"/>
                <w:szCs w:val="24"/>
                <w:highlight w:val="none"/>
                <w:lang w:eastAsia="zh-CN"/>
              </w:rPr>
              <w:t>WXZTCG2020-29</w:t>
            </w:r>
          </w:p>
          <w:p>
            <w:pPr>
              <w:spacing w:line="360" w:lineRule="auto"/>
              <w:rPr>
                <w:rFonts w:hint="eastAsia" w:asciiTheme="minorEastAsia" w:hAnsiTheme="minorEastAsia" w:eastAsiaTheme="minorEastAsia"/>
                <w:bCs/>
                <w:color w:val="auto"/>
                <w:sz w:val="24"/>
                <w:szCs w:val="24"/>
                <w:highlight w:val="none"/>
                <w:lang w:eastAsia="zh-CN"/>
              </w:rPr>
            </w:pPr>
            <w:r>
              <w:rPr>
                <w:rFonts w:hint="eastAsia" w:asciiTheme="minorEastAsia" w:hAnsiTheme="minorEastAsia" w:eastAsiaTheme="minorEastAsia"/>
                <w:b/>
                <w:color w:val="auto"/>
                <w:sz w:val="24"/>
                <w:szCs w:val="24"/>
                <w:highlight w:val="none"/>
              </w:rPr>
              <w:t>采购人：</w:t>
            </w:r>
            <w:r>
              <w:rPr>
                <w:rFonts w:hint="eastAsia" w:asciiTheme="minorEastAsia" w:hAnsiTheme="minorEastAsia" w:eastAsiaTheme="minorEastAsia"/>
                <w:bCs/>
                <w:color w:val="auto"/>
                <w:sz w:val="24"/>
                <w:szCs w:val="24"/>
                <w:highlight w:val="none"/>
                <w:lang w:eastAsia="zh-CN"/>
              </w:rPr>
              <w:t>无锡市机关事务管理局</w:t>
            </w:r>
          </w:p>
          <w:p>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szCs w:val="24"/>
                <w:highlight w:val="none"/>
              </w:rPr>
              <w:t>采购方式：</w:t>
            </w:r>
            <w:r>
              <w:rPr>
                <w:rFonts w:hint="eastAsia" w:asciiTheme="minorEastAsia" w:hAnsiTheme="minorEastAsia" w:eastAsiaTheme="minorEastAsia"/>
                <w:bCs/>
                <w:color w:val="auto"/>
                <w:sz w:val="24"/>
                <w:szCs w:val="24"/>
                <w:highlight w:val="none"/>
              </w:rPr>
              <w:t>公开招标</w:t>
            </w:r>
          </w:p>
          <w:p>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szCs w:val="24"/>
                <w:highlight w:val="none"/>
              </w:rPr>
              <w:t>采购内容：</w:t>
            </w:r>
            <w:r>
              <w:rPr>
                <w:rFonts w:hint="eastAsia" w:asciiTheme="minorEastAsia" w:hAnsiTheme="minorEastAsia" w:eastAsiaTheme="minorEastAsia"/>
                <w:bCs/>
                <w:color w:val="auto"/>
                <w:sz w:val="24"/>
                <w:szCs w:val="24"/>
                <w:highlight w:val="none"/>
              </w:rPr>
              <w:t>本项目主要是对无锡市民中心13栋楼的外墙饰面均使用干挂石材幕墙（包含顶面吊挂面石材）进行检查、维护、保养、加固。</w:t>
            </w:r>
          </w:p>
          <w:p>
            <w:pPr>
              <w:spacing w:line="360" w:lineRule="auto"/>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szCs w:val="24"/>
                <w:highlight w:val="none"/>
              </w:rPr>
              <w:t>本项目预算价：</w:t>
            </w:r>
            <w:r>
              <w:rPr>
                <w:rFonts w:hint="eastAsia" w:asciiTheme="minorEastAsia" w:hAnsiTheme="minorEastAsia" w:eastAsiaTheme="minorEastAsia"/>
                <w:bCs/>
                <w:color w:val="auto"/>
                <w:sz w:val="24"/>
                <w:szCs w:val="24"/>
                <w:highlight w:val="none"/>
              </w:rPr>
              <w:t>681万元</w:t>
            </w:r>
          </w:p>
          <w:p>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
                <w:bCs w:val="0"/>
                <w:color w:val="auto"/>
                <w:sz w:val="24"/>
                <w:szCs w:val="24"/>
                <w:highlight w:val="none"/>
              </w:rPr>
              <w:t>本项目最高限价：</w:t>
            </w:r>
            <w:r>
              <w:rPr>
                <w:rFonts w:hint="eastAsia" w:asciiTheme="minorEastAsia" w:hAnsiTheme="minorEastAsia" w:eastAsiaTheme="minorEastAsia"/>
                <w:bCs/>
                <w:color w:val="auto"/>
                <w:sz w:val="24"/>
                <w:szCs w:val="24"/>
                <w:highlight w:val="none"/>
                <w:u w:val="single"/>
              </w:rPr>
              <w:t>660万元</w:t>
            </w:r>
            <w:r>
              <w:rPr>
                <w:rFonts w:hint="eastAsia" w:asciiTheme="minorEastAsia" w:hAnsiTheme="minorEastAsia" w:eastAsiaTheme="minorEastAsia"/>
                <w:bCs/>
                <w:color w:val="auto"/>
                <w:sz w:val="24"/>
                <w:szCs w:val="24"/>
                <w:highlight w:val="none"/>
              </w:rPr>
              <w:t>，超过最高限价的按无效响应文件处理。</w:t>
            </w:r>
          </w:p>
          <w:p>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szCs w:val="24"/>
                <w:highlight w:val="none"/>
              </w:rPr>
              <w:t>服务期：</w:t>
            </w:r>
            <w:r>
              <w:rPr>
                <w:rFonts w:hint="eastAsia" w:ascii="宋体" w:hAnsi="宋体" w:cs="宋体"/>
                <w:color w:val="auto"/>
                <w:kern w:val="0"/>
                <w:sz w:val="24"/>
                <w:highlight w:val="none"/>
              </w:rPr>
              <w:t>维保期：3年（自合同签订之日起计算）</w:t>
            </w:r>
          </w:p>
          <w:p>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szCs w:val="24"/>
                <w:highlight w:val="none"/>
              </w:rPr>
              <w:t>质量要求：</w:t>
            </w:r>
            <w:r>
              <w:rPr>
                <w:rFonts w:hint="eastAsia" w:asciiTheme="minorEastAsia" w:hAnsiTheme="minorEastAsia" w:eastAsiaTheme="minorEastAsia"/>
                <w:bCs/>
                <w:color w:val="auto"/>
                <w:sz w:val="24"/>
                <w:szCs w:val="24"/>
                <w:highlight w:val="none"/>
              </w:rPr>
              <w:t>符合相关文件要求。</w:t>
            </w:r>
          </w:p>
          <w:p>
            <w:pPr>
              <w:spacing w:line="360" w:lineRule="auto"/>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投标人应对项目内所有内容进行投标，不允许只对其中部分内容进行投标。</w:t>
            </w:r>
          </w:p>
          <w:p>
            <w:pPr>
              <w:spacing w:line="360" w:lineRule="auto"/>
              <w:rPr>
                <w:rFonts w:hint="eastAsia" w:asciiTheme="minorEastAsia" w:hAnsiTheme="minorEastAsia" w:eastAsiaTheme="minorEastAsia"/>
                <w:b/>
                <w:bCs w:val="0"/>
                <w:color w:val="auto"/>
                <w:sz w:val="24"/>
                <w:szCs w:val="24"/>
                <w:highlight w:val="none"/>
              </w:rPr>
            </w:pPr>
            <w:r>
              <w:rPr>
                <w:rFonts w:hint="eastAsia" w:asciiTheme="minorEastAsia" w:hAnsiTheme="minorEastAsia" w:eastAsiaTheme="minorEastAsia"/>
                <w:b/>
                <w:bCs w:val="0"/>
                <w:color w:val="auto"/>
                <w:sz w:val="24"/>
                <w:szCs w:val="24"/>
                <w:highlight w:val="none"/>
              </w:rPr>
              <w:t>项目基本概况介绍：</w:t>
            </w:r>
          </w:p>
          <w:p>
            <w:pPr>
              <w:spacing w:line="360" w:lineRule="auto"/>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无锡市民中心13栋楼的外墙饰面均使用干挂石材幕墙（包含顶面吊 挂面石材），石材总面积约为14万平方米，20万块左右。自2009 年竣工正式投入使用以来，至今已有11年余，因自然等因素的影响，部分石材已出现松动、 移位、开裂、断碎等现象，且有不断发展的趋势。曾发生多起掉落事件，安全隐患较大，当下若不采取有效地检查、维护、 保养措施，难免会发生更大的安全事故，对人民生命健康和国家财产构成巨大潜在的威胁。</w:t>
            </w:r>
          </w:p>
          <w:p>
            <w:pPr>
              <w:spacing w:line="360" w:lineRule="auto"/>
              <w:rPr>
                <w:rFonts w:hint="default" w:eastAsia="宋体" w:asciiTheme="minorEastAsia" w:hAnsiTheme="minorEastAsia"/>
                <w:bCs/>
                <w:color w:val="auto"/>
                <w:sz w:val="24"/>
                <w:szCs w:val="24"/>
                <w:highlight w:val="none"/>
                <w:lang w:val="en-US" w:eastAsia="zh-CN"/>
              </w:rPr>
            </w:pPr>
            <w:r>
              <w:rPr>
                <w:rFonts w:hint="eastAsia" w:asciiTheme="minorEastAsia" w:hAnsiTheme="minorEastAsia" w:eastAsiaTheme="minorEastAsia"/>
                <w:bCs/>
                <w:color w:val="auto"/>
                <w:sz w:val="24"/>
                <w:szCs w:val="24"/>
                <w:highlight w:val="none"/>
              </w:rPr>
              <w:t>现建议通过日常专业维保的方式，采用全面检查以及局部更换、加固、补强等维修手段来降低安全隐患发生的风险。主要对无锡市民中心13栋楼的外墙饰面均使用干挂石材幕墙（包含顶面吊挂面石材）的部分进行全面拉网式日常检查、维护、保养、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vAlign w:val="center"/>
          </w:tcPr>
          <w:p>
            <w:pPr>
              <w:jc w:val="center"/>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p>
        </w:tc>
        <w:tc>
          <w:tcPr>
            <w:tcW w:w="9471" w:type="dxa"/>
          </w:tcPr>
          <w:p>
            <w:pPr>
              <w:widowControl/>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采购代理机构：江苏信中天工程咨询有限公司</w:t>
            </w:r>
          </w:p>
          <w:p>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color w:val="auto"/>
                <w:sz w:val="24"/>
                <w:highlight w:val="none"/>
              </w:rPr>
              <w:t>地址：无锡市太湖西大道2288号华仁逸景国际大厦5楼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35" w:type="dxa"/>
            <w:vAlign w:val="center"/>
          </w:tcPr>
          <w:p>
            <w:pPr>
              <w:jc w:val="center"/>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p>
        </w:tc>
        <w:tc>
          <w:tcPr>
            <w:tcW w:w="9471" w:type="dxa"/>
          </w:tcPr>
          <w:p>
            <w:pPr>
              <w:pStyle w:val="90"/>
              <w:spacing w:line="360" w:lineRule="auto"/>
              <w:rPr>
                <w:rFonts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
                <w:color w:val="auto"/>
                <w:kern w:val="2"/>
                <w:highlight w:val="none"/>
              </w:rPr>
              <w:t>投标人条件</w:t>
            </w:r>
            <w:r>
              <w:rPr>
                <w:rFonts w:hint="eastAsia" w:asciiTheme="minorEastAsia" w:hAnsiTheme="minorEastAsia" w:eastAsiaTheme="minorEastAsia" w:cstheme="minorEastAsia"/>
                <w:bCs/>
                <w:color w:val="auto"/>
                <w:kern w:val="2"/>
                <w:highlight w:val="none"/>
              </w:rPr>
              <w:t>：</w:t>
            </w:r>
          </w:p>
          <w:p>
            <w:pPr>
              <w:pStyle w:val="90"/>
              <w:spacing w:line="360" w:lineRule="auto"/>
              <w:rPr>
                <w:rFonts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投标人参加本次采购活动除应当符合《中华人民共和国政府采购法》第二十二条的规定外，还必须具备以下条件：</w:t>
            </w:r>
          </w:p>
          <w:p>
            <w:pPr>
              <w:widowControl/>
              <w:shd w:val="clear" w:color="auto" w:fill="FFFFFF"/>
              <w:adjustRightInd w:val="0"/>
              <w:snapToGrid w:val="0"/>
              <w:spacing w:line="360" w:lineRule="auto"/>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投标</w:t>
            </w:r>
            <w:r>
              <w:rPr>
                <w:rFonts w:hint="eastAsia" w:ascii="宋体" w:hAnsi="宋体"/>
                <w:bCs/>
                <w:color w:val="auto"/>
                <w:sz w:val="24"/>
                <w:highlight w:val="none"/>
              </w:rPr>
              <w:t>供应商应为中华人民共和国境内注册的企业法人，具有独立签订合同的权利和良好履行合同的能力，企业财务状况良好；</w:t>
            </w:r>
          </w:p>
          <w:p>
            <w:pPr>
              <w:widowControl/>
              <w:shd w:val="clear" w:color="auto" w:fill="FFFFFF"/>
              <w:adjustRightInd w:val="0"/>
              <w:snapToGrid w:val="0"/>
              <w:spacing w:line="360" w:lineRule="auto"/>
              <w:rPr>
                <w:rFonts w:ascii="宋体" w:hAnsi="宋体"/>
                <w:bCs/>
                <w:color w:val="auto"/>
                <w:sz w:val="24"/>
                <w:highlight w:val="none"/>
              </w:rPr>
            </w:pPr>
            <w:r>
              <w:rPr>
                <w:rFonts w:hint="eastAsia" w:ascii="宋体" w:hAnsi="宋体"/>
                <w:bCs/>
                <w:color w:val="auto"/>
                <w:sz w:val="24"/>
                <w:highlight w:val="none"/>
              </w:rPr>
              <w:t>（2）</w:t>
            </w:r>
            <w:r>
              <w:rPr>
                <w:rFonts w:hint="eastAsia" w:ascii="宋体" w:hAnsi="宋体"/>
                <w:bCs/>
                <w:color w:val="auto"/>
                <w:sz w:val="24"/>
                <w:highlight w:val="none"/>
                <w:lang w:val="en-US" w:eastAsia="zh-CN"/>
              </w:rPr>
              <w:t>投标</w:t>
            </w:r>
            <w:r>
              <w:rPr>
                <w:rFonts w:hint="eastAsia" w:ascii="宋体" w:hAnsi="宋体"/>
                <w:bCs/>
                <w:color w:val="auto"/>
                <w:sz w:val="24"/>
                <w:highlight w:val="none"/>
              </w:rPr>
              <w:t>供应商具备建筑幕墙工程专业承包壹级及以上资质；</w:t>
            </w:r>
          </w:p>
          <w:p>
            <w:pPr>
              <w:widowControl/>
              <w:shd w:val="clear" w:color="auto" w:fill="FFFFFF"/>
              <w:adjustRightInd w:val="0"/>
              <w:snapToGrid w:val="0"/>
              <w:spacing w:line="360" w:lineRule="auto"/>
              <w:rPr>
                <w:rFonts w:hint="eastAsia" w:ascii="宋体" w:hAnsi="宋体"/>
                <w:bCs/>
                <w:color w:val="auto"/>
                <w:sz w:val="24"/>
                <w:highlight w:val="none"/>
              </w:rPr>
            </w:pPr>
            <w:r>
              <w:rPr>
                <w:rFonts w:hint="eastAsia" w:ascii="宋体" w:hAnsi="宋体"/>
                <w:bCs/>
                <w:color w:val="auto"/>
                <w:sz w:val="24"/>
                <w:highlight w:val="none"/>
              </w:rPr>
              <w:t>（3）拟派的项目负责人须持有高级工程师及以上证书（有效期内）；</w:t>
            </w:r>
          </w:p>
          <w:p>
            <w:pPr>
              <w:widowControl/>
              <w:shd w:val="clear" w:color="auto" w:fill="FFFFFF"/>
              <w:adjustRightInd w:val="0"/>
              <w:snapToGrid w:val="0"/>
              <w:spacing w:line="360" w:lineRule="auto"/>
              <w:rPr>
                <w:rFonts w:ascii="宋体" w:hAnsi="宋体"/>
                <w:bCs/>
                <w:color w:val="auto"/>
                <w:sz w:val="24"/>
                <w:highlight w:val="none"/>
              </w:rPr>
            </w:pPr>
            <w:r>
              <w:rPr>
                <w:rFonts w:hint="eastAsia" w:ascii="宋体" w:hAnsi="宋体"/>
                <w:bCs/>
                <w:color w:val="auto"/>
                <w:sz w:val="24"/>
                <w:highlight w:val="none"/>
              </w:rPr>
              <w:t>（4）授权委托人和项目负责人应具备与企业签订的劳动合同和养老保险证明（《职工养老保险手册》（内附</w:t>
            </w:r>
            <w:r>
              <w:rPr>
                <w:rFonts w:hint="eastAsia" w:ascii="宋体" w:hAnsi="宋体"/>
                <w:b/>
                <w:color w:val="auto"/>
                <w:sz w:val="24"/>
                <w:highlight w:val="none"/>
              </w:rPr>
              <w:t>2020年5月-2020年10月</w:t>
            </w:r>
            <w:r>
              <w:rPr>
                <w:rFonts w:hint="eastAsia" w:ascii="宋体" w:hAnsi="宋体"/>
                <w:bCs/>
                <w:color w:val="auto"/>
                <w:sz w:val="24"/>
                <w:highlight w:val="none"/>
              </w:rPr>
              <w:t>的缴费清单）或由社保机构出具的</w:t>
            </w:r>
            <w:r>
              <w:rPr>
                <w:rFonts w:hint="eastAsia" w:ascii="宋体" w:hAnsi="宋体"/>
                <w:b/>
                <w:color w:val="auto"/>
                <w:sz w:val="24"/>
                <w:highlight w:val="none"/>
              </w:rPr>
              <w:t>2020年5月-2020年10月</w:t>
            </w:r>
            <w:r>
              <w:rPr>
                <w:rFonts w:hint="eastAsia" w:ascii="宋体" w:hAnsi="宋体"/>
                <w:bCs/>
                <w:color w:val="auto"/>
                <w:sz w:val="24"/>
                <w:highlight w:val="none"/>
              </w:rPr>
              <w:t>的缴费证明）；</w:t>
            </w:r>
          </w:p>
          <w:p>
            <w:pPr>
              <w:widowControl/>
              <w:adjustRightInd w:val="0"/>
              <w:snapToGrid w:val="0"/>
              <w:spacing w:line="300" w:lineRule="auto"/>
              <w:jc w:val="left"/>
              <w:rPr>
                <w:rFonts w:asciiTheme="minorEastAsia" w:hAnsiTheme="minorEastAsia" w:eastAsiaTheme="minorEastAsia"/>
                <w:bCs/>
                <w:color w:val="auto"/>
                <w:sz w:val="24"/>
                <w:szCs w:val="24"/>
                <w:highlight w:val="none"/>
              </w:rPr>
            </w:pPr>
            <w:r>
              <w:rPr>
                <w:rFonts w:hint="eastAsia" w:ascii="宋体" w:hAnsi="宋体"/>
                <w:bCs/>
                <w:color w:val="auto"/>
                <w:sz w:val="24"/>
                <w:highlight w:val="none"/>
              </w:rPr>
              <w:t>（5）本项目</w:t>
            </w:r>
            <w:r>
              <w:rPr>
                <w:rFonts w:hint="eastAsia" w:ascii="宋体" w:hAnsi="宋体"/>
                <w:bCs/>
                <w:color w:val="auto"/>
                <w:sz w:val="24"/>
                <w:highlight w:val="none"/>
                <w:u w:val="single"/>
              </w:rPr>
              <w:t>不接受</w:t>
            </w:r>
            <w:r>
              <w:rPr>
                <w:rFonts w:hint="eastAsia" w:ascii="宋体" w:hAnsi="宋体"/>
                <w:bCs/>
                <w:color w:val="auto"/>
                <w:sz w:val="24"/>
                <w:highlight w:val="none"/>
              </w:rPr>
              <w:t>联合体</w:t>
            </w:r>
            <w:r>
              <w:rPr>
                <w:rFonts w:hint="eastAsia" w:ascii="宋体" w:hAnsi="宋体"/>
                <w:bCs/>
                <w:color w:val="auto"/>
                <w:sz w:val="24"/>
                <w:highlight w:val="none"/>
                <w:lang w:val="en-US" w:eastAsia="zh-CN"/>
              </w:rPr>
              <w:t>投标</w:t>
            </w:r>
            <w:r>
              <w:rPr>
                <w:rFonts w:hint="eastAsia" w:ascii="宋体" w:hAnsi="宋体"/>
                <w:bCs/>
                <w:color w:val="auto"/>
                <w:sz w:val="24"/>
                <w:highlight w:val="none"/>
              </w:rPr>
              <w:t>（接受/不接受）；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vAlign w:val="center"/>
          </w:tcPr>
          <w:p>
            <w:pPr>
              <w:jc w:val="center"/>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p>
        </w:tc>
        <w:tc>
          <w:tcPr>
            <w:tcW w:w="9471" w:type="dxa"/>
          </w:tcPr>
          <w:p>
            <w:pPr>
              <w:widowControl/>
              <w:topLinePunct/>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发售采购文件时间：公告发布之日起五个工作日内</w:t>
            </w:r>
            <w:r>
              <w:rPr>
                <w:rFonts w:hint="eastAsia" w:asciiTheme="minorEastAsia" w:hAnsiTheme="minorEastAsia" w:eastAsiaTheme="minorEastAsia"/>
                <w:b/>
                <w:bCs/>
                <w:color w:val="auto"/>
                <w:sz w:val="24"/>
                <w:highlight w:val="none"/>
                <w:lang w:val="zh-CN"/>
              </w:rPr>
              <w:t>（法定假日休息），每天9:00-11:30，13:30-16:00 时</w:t>
            </w:r>
            <w:r>
              <w:rPr>
                <w:rFonts w:hint="eastAsia" w:asciiTheme="minorEastAsia" w:hAnsiTheme="minorEastAsia" w:eastAsiaTheme="minorEastAsia"/>
                <w:b/>
                <w:bCs/>
                <w:color w:val="auto"/>
                <w:sz w:val="24"/>
                <w:highlight w:val="none"/>
              </w:rPr>
              <w:t>。售价：捌佰圆/标段，现金支付，采购文件售后不退。</w:t>
            </w:r>
            <w:r>
              <w:rPr>
                <w:rFonts w:hint="eastAsia" w:asciiTheme="minorEastAsia" w:hAnsiTheme="minorEastAsia" w:eastAsiaTheme="minorEastAsia" w:cstheme="minorEastAsia"/>
                <w:bCs/>
                <w:color w:val="auto"/>
                <w:sz w:val="24"/>
                <w:szCs w:val="24"/>
                <w:highlight w:val="none"/>
              </w:rPr>
              <w:t>（购买采购文件时，投标人提供营业执照或事业单位法人证书复印件及单位介绍信或授权委托书（加盖公章）</w:t>
            </w:r>
            <w:r>
              <w:rPr>
                <w:rFonts w:hint="eastAsia" w:asciiTheme="minorEastAsia" w:hAnsiTheme="minorEastAsia" w:eastAsiaTheme="minorEastAsia" w:cstheme="minorEastAsia"/>
                <w:bCs/>
                <w:color w:val="auto"/>
                <w:sz w:val="24"/>
                <w:highlight w:val="none"/>
              </w:rPr>
              <w:t>。</w:t>
            </w:r>
          </w:p>
          <w:p>
            <w:pPr>
              <w:widowControl/>
              <w:topLinePunct/>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发售采购文件地点：江苏信中天工程咨询有限公司（无锡市太湖西大道2288号华仁逸景国际大厦5楼）招标办。</w:t>
            </w:r>
          </w:p>
          <w:p>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color w:val="auto"/>
                <w:sz w:val="24"/>
                <w:highlight w:val="none"/>
              </w:rPr>
              <w:t>投标人应承担其编制投标文件以及递交投标文件所涉及的一切费用。无论投标结果如何，采购人对上述费用不负任何责任。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vAlign w:val="center"/>
          </w:tcPr>
          <w:p>
            <w:pPr>
              <w:jc w:val="center"/>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5</w:t>
            </w:r>
          </w:p>
        </w:tc>
        <w:tc>
          <w:tcPr>
            <w:tcW w:w="9471" w:type="dxa"/>
          </w:tcPr>
          <w:p>
            <w:pPr>
              <w:widowControl/>
              <w:topLinePunct/>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提疑截止时间：</w:t>
            </w:r>
            <w:r>
              <w:rPr>
                <w:rFonts w:hint="eastAsia" w:asciiTheme="minorEastAsia" w:hAnsiTheme="minorEastAsia" w:eastAsiaTheme="minorEastAsia"/>
                <w:b/>
                <w:bCs/>
                <w:color w:val="auto"/>
                <w:sz w:val="24"/>
                <w:highlight w:val="none"/>
              </w:rPr>
              <w:t>2020年1</w:t>
            </w:r>
            <w:r>
              <w:rPr>
                <w:rFonts w:hint="eastAsia" w:asciiTheme="minorEastAsia" w:hAnsiTheme="minorEastAsia" w:eastAsiaTheme="minorEastAsia"/>
                <w:b/>
                <w:bCs/>
                <w:color w:val="auto"/>
                <w:sz w:val="24"/>
                <w:highlight w:val="none"/>
                <w:lang w:val="en-US" w:eastAsia="zh-CN"/>
              </w:rPr>
              <w:t>1</w:t>
            </w:r>
            <w:r>
              <w:rPr>
                <w:rFonts w:hint="eastAsia" w:asciiTheme="minorEastAsia" w:hAnsiTheme="minorEastAsia" w:eastAsiaTheme="minorEastAsia"/>
                <w:b/>
                <w:bCs/>
                <w:color w:val="auto"/>
                <w:sz w:val="24"/>
                <w:highlight w:val="none"/>
              </w:rPr>
              <w:t>月</w:t>
            </w:r>
            <w:r>
              <w:rPr>
                <w:rFonts w:hint="eastAsia" w:asciiTheme="minorEastAsia" w:hAnsiTheme="minorEastAsia" w:eastAsiaTheme="minorEastAsia"/>
                <w:b/>
                <w:bCs/>
                <w:color w:val="auto"/>
                <w:sz w:val="24"/>
                <w:highlight w:val="none"/>
                <w:lang w:val="en-US" w:eastAsia="zh-CN"/>
              </w:rPr>
              <w:t>27</w:t>
            </w:r>
            <w:r>
              <w:rPr>
                <w:rFonts w:hint="eastAsia" w:asciiTheme="minorEastAsia" w:hAnsiTheme="minorEastAsia" w:eastAsiaTheme="minorEastAsia"/>
                <w:b/>
                <w:bCs/>
                <w:color w:val="auto"/>
                <w:sz w:val="24"/>
                <w:highlight w:val="none"/>
              </w:rPr>
              <w:t>日10：00</w:t>
            </w:r>
            <w:r>
              <w:rPr>
                <w:rFonts w:hint="eastAsia" w:asciiTheme="minorEastAsia" w:hAnsiTheme="minorEastAsia" w:eastAsiaTheme="minorEastAsia"/>
                <w:color w:val="auto"/>
                <w:sz w:val="24"/>
                <w:highlight w:val="none"/>
              </w:rPr>
              <w:t>时，以书面传真形式和电子邮件形式发送给采购代理机构。</w:t>
            </w:r>
          </w:p>
          <w:p>
            <w:pPr>
              <w:spacing w:line="360" w:lineRule="auto"/>
              <w:ind w:left="-58" w:leftChars="-28"/>
              <w:rPr>
                <w:rFonts w:asciiTheme="minorEastAsia" w:hAnsiTheme="minorEastAsia" w:eastAsiaTheme="minorEastAsia"/>
                <w:bCs/>
                <w:color w:val="auto"/>
                <w:sz w:val="24"/>
                <w:szCs w:val="24"/>
                <w:highlight w:val="none"/>
              </w:rPr>
            </w:pPr>
            <w:r>
              <w:rPr>
                <w:rFonts w:hint="eastAsia" w:asciiTheme="minorEastAsia" w:hAnsiTheme="minorEastAsia" w:eastAsiaTheme="minorEastAsia"/>
                <w:color w:val="auto"/>
                <w:sz w:val="24"/>
                <w:highlight w:val="none"/>
              </w:rPr>
              <w:t xml:space="preserve">答疑时间： </w:t>
            </w:r>
            <w:r>
              <w:rPr>
                <w:rFonts w:hint="eastAsia" w:asciiTheme="minorEastAsia" w:hAnsiTheme="minorEastAsia" w:eastAsiaTheme="minorEastAsia"/>
                <w:b/>
                <w:bCs/>
                <w:color w:val="auto"/>
                <w:sz w:val="24"/>
                <w:highlight w:val="none"/>
              </w:rPr>
              <w:t>2020年1</w:t>
            </w:r>
            <w:r>
              <w:rPr>
                <w:rFonts w:hint="eastAsia" w:asciiTheme="minorEastAsia" w:hAnsiTheme="minorEastAsia" w:eastAsiaTheme="minorEastAsia"/>
                <w:b/>
                <w:bCs/>
                <w:color w:val="auto"/>
                <w:sz w:val="24"/>
                <w:highlight w:val="none"/>
                <w:lang w:val="en-US" w:eastAsia="zh-CN"/>
              </w:rPr>
              <w:t>1</w:t>
            </w:r>
            <w:r>
              <w:rPr>
                <w:rFonts w:hint="eastAsia" w:asciiTheme="minorEastAsia" w:hAnsiTheme="minorEastAsia" w:eastAsiaTheme="minorEastAsia"/>
                <w:b/>
                <w:bCs/>
                <w:color w:val="auto"/>
                <w:sz w:val="24"/>
                <w:highlight w:val="none"/>
              </w:rPr>
              <w:t>月</w:t>
            </w:r>
            <w:r>
              <w:rPr>
                <w:rFonts w:hint="eastAsia" w:asciiTheme="minorEastAsia" w:hAnsiTheme="minorEastAsia" w:eastAsiaTheme="minorEastAsia"/>
                <w:b/>
                <w:bCs/>
                <w:color w:val="auto"/>
                <w:sz w:val="24"/>
                <w:highlight w:val="none"/>
                <w:lang w:val="en-US" w:eastAsia="zh-CN"/>
              </w:rPr>
              <w:t>27</w:t>
            </w:r>
            <w:r>
              <w:rPr>
                <w:rFonts w:hint="eastAsia" w:asciiTheme="minorEastAsia" w:hAnsiTheme="minorEastAsia" w:eastAsiaTheme="minorEastAsia"/>
                <w:b/>
                <w:bCs/>
                <w:color w:val="auto"/>
                <w:sz w:val="24"/>
                <w:highlight w:val="none"/>
              </w:rPr>
              <w:t>日17：00</w:t>
            </w:r>
            <w:r>
              <w:rPr>
                <w:rFonts w:hint="eastAsia" w:asciiTheme="minorEastAsia" w:hAnsiTheme="minorEastAsia" w:eastAsiaTheme="minorEastAsia"/>
                <w:color w:val="auto"/>
                <w:sz w:val="24"/>
                <w:highlight w:val="none"/>
              </w:rPr>
              <w:t>时前，以书面形式发送给各报名投标人；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35" w:type="dxa"/>
            <w:vAlign w:val="center"/>
          </w:tcPr>
          <w:p>
            <w:pPr>
              <w:jc w:val="center"/>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6</w:t>
            </w:r>
          </w:p>
        </w:tc>
        <w:tc>
          <w:tcPr>
            <w:tcW w:w="9471" w:type="dxa"/>
            <w:vAlign w:val="center"/>
          </w:tcPr>
          <w:p>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jc w:val="center"/>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7</w:t>
            </w:r>
          </w:p>
        </w:tc>
        <w:tc>
          <w:tcPr>
            <w:tcW w:w="9471" w:type="dxa"/>
          </w:tcPr>
          <w:p>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投标有效期：投标截止之日起90天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5" w:type="dxa"/>
            <w:vAlign w:val="center"/>
          </w:tcPr>
          <w:p>
            <w:pPr>
              <w:jc w:val="center"/>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8</w:t>
            </w:r>
          </w:p>
        </w:tc>
        <w:tc>
          <w:tcPr>
            <w:tcW w:w="9471" w:type="dxa"/>
          </w:tcPr>
          <w:p>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投标时间：</w:t>
            </w:r>
            <w:r>
              <w:rPr>
                <w:rFonts w:hint="eastAsia" w:asciiTheme="minorEastAsia" w:hAnsiTheme="minorEastAsia" w:eastAsiaTheme="minorEastAsia"/>
                <w:b/>
                <w:bCs w:val="0"/>
                <w:color w:val="auto"/>
                <w:sz w:val="24"/>
                <w:szCs w:val="24"/>
                <w:highlight w:val="none"/>
              </w:rPr>
              <w:t>2020年</w:t>
            </w:r>
            <w:r>
              <w:rPr>
                <w:rFonts w:hint="eastAsia" w:asciiTheme="minorEastAsia" w:hAnsiTheme="minorEastAsia" w:eastAsiaTheme="minorEastAsia"/>
                <w:b/>
                <w:bCs w:val="0"/>
                <w:color w:val="auto"/>
                <w:sz w:val="24"/>
                <w:szCs w:val="24"/>
                <w:highlight w:val="none"/>
                <w:lang w:val="en-US" w:eastAsia="zh-CN"/>
              </w:rPr>
              <w:t>12</w:t>
            </w:r>
            <w:r>
              <w:rPr>
                <w:rFonts w:hint="eastAsia" w:asciiTheme="minorEastAsia" w:hAnsiTheme="minorEastAsia" w:eastAsiaTheme="minorEastAsia"/>
                <w:b/>
                <w:bCs w:val="0"/>
                <w:color w:val="auto"/>
                <w:sz w:val="24"/>
                <w:szCs w:val="24"/>
                <w:highlight w:val="none"/>
              </w:rPr>
              <w:t>月</w:t>
            </w:r>
            <w:r>
              <w:rPr>
                <w:rFonts w:hint="eastAsia" w:asciiTheme="minorEastAsia" w:hAnsiTheme="minorEastAsia" w:eastAsiaTheme="minorEastAsia"/>
                <w:b/>
                <w:bCs w:val="0"/>
                <w:color w:val="auto"/>
                <w:sz w:val="24"/>
                <w:szCs w:val="24"/>
                <w:highlight w:val="none"/>
                <w:lang w:val="en-US" w:eastAsia="zh-CN"/>
              </w:rPr>
              <w:t>14</w:t>
            </w:r>
            <w:r>
              <w:rPr>
                <w:rFonts w:hint="eastAsia" w:asciiTheme="minorEastAsia" w:hAnsiTheme="minorEastAsia" w:eastAsiaTheme="minorEastAsia"/>
                <w:b/>
                <w:bCs w:val="0"/>
                <w:color w:val="auto"/>
                <w:sz w:val="24"/>
                <w:szCs w:val="24"/>
                <w:highlight w:val="none"/>
              </w:rPr>
              <w:t>日13:00至13:30</w:t>
            </w:r>
            <w:r>
              <w:rPr>
                <w:rFonts w:hint="eastAsia" w:asciiTheme="minorEastAsia" w:hAnsiTheme="minorEastAsia" w:eastAsiaTheme="minorEastAsia"/>
                <w:bCs/>
                <w:color w:val="auto"/>
                <w:sz w:val="24"/>
                <w:szCs w:val="24"/>
                <w:highlight w:val="none"/>
              </w:rPr>
              <w:t>截止，截止期后的响应文件恕不接受。</w:t>
            </w:r>
          </w:p>
          <w:p>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投标地点：</w:t>
            </w:r>
            <w:r>
              <w:rPr>
                <w:rFonts w:hint="eastAsia" w:ascii="宋体" w:hAnsi="宋体"/>
                <w:color w:val="auto"/>
                <w:sz w:val="24"/>
                <w:highlight w:val="none"/>
              </w:rPr>
              <w:t>江苏信中天工程咨询有限公司（</w:t>
            </w:r>
            <w:r>
              <w:rPr>
                <w:rFonts w:hint="eastAsia" w:ascii="宋体" w:hAnsi="宋体"/>
                <w:bCs/>
                <w:color w:val="auto"/>
                <w:sz w:val="24"/>
                <w:highlight w:val="none"/>
              </w:rPr>
              <w:t>无锡市太湖大道2288号华仁逸景国际5楼会议室</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vAlign w:val="center"/>
          </w:tcPr>
          <w:p>
            <w:pPr>
              <w:jc w:val="center"/>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9</w:t>
            </w:r>
          </w:p>
        </w:tc>
        <w:tc>
          <w:tcPr>
            <w:tcW w:w="9471" w:type="dxa"/>
          </w:tcPr>
          <w:p>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评审时间：</w:t>
            </w:r>
            <w:r>
              <w:rPr>
                <w:rFonts w:hint="eastAsia" w:asciiTheme="minorEastAsia" w:hAnsiTheme="minorEastAsia" w:eastAsiaTheme="minorEastAsia"/>
                <w:b/>
                <w:bCs w:val="0"/>
                <w:color w:val="auto"/>
                <w:sz w:val="24"/>
                <w:szCs w:val="24"/>
                <w:highlight w:val="none"/>
              </w:rPr>
              <w:t>2020年</w:t>
            </w:r>
            <w:r>
              <w:rPr>
                <w:rFonts w:hint="eastAsia" w:asciiTheme="minorEastAsia" w:hAnsiTheme="minorEastAsia" w:eastAsiaTheme="minorEastAsia"/>
                <w:b/>
                <w:bCs w:val="0"/>
                <w:color w:val="auto"/>
                <w:sz w:val="24"/>
                <w:szCs w:val="24"/>
                <w:highlight w:val="none"/>
                <w:lang w:val="en-US" w:eastAsia="zh-CN"/>
              </w:rPr>
              <w:t>12</w:t>
            </w:r>
            <w:r>
              <w:rPr>
                <w:rFonts w:hint="eastAsia" w:asciiTheme="minorEastAsia" w:hAnsiTheme="minorEastAsia" w:eastAsiaTheme="minorEastAsia"/>
                <w:b/>
                <w:bCs w:val="0"/>
                <w:color w:val="auto"/>
                <w:sz w:val="24"/>
                <w:szCs w:val="24"/>
                <w:highlight w:val="none"/>
              </w:rPr>
              <w:t>月</w:t>
            </w:r>
            <w:r>
              <w:rPr>
                <w:rFonts w:hint="eastAsia" w:asciiTheme="minorEastAsia" w:hAnsiTheme="minorEastAsia" w:eastAsiaTheme="minorEastAsia"/>
                <w:b/>
                <w:bCs w:val="0"/>
                <w:color w:val="auto"/>
                <w:sz w:val="24"/>
                <w:szCs w:val="24"/>
                <w:highlight w:val="none"/>
                <w:lang w:val="en-US" w:eastAsia="zh-CN"/>
              </w:rPr>
              <w:t>14</w:t>
            </w:r>
            <w:r>
              <w:rPr>
                <w:rFonts w:hint="eastAsia" w:asciiTheme="minorEastAsia" w:hAnsiTheme="minorEastAsia" w:eastAsiaTheme="minorEastAsia"/>
                <w:b/>
                <w:bCs w:val="0"/>
                <w:color w:val="auto"/>
                <w:sz w:val="24"/>
                <w:szCs w:val="24"/>
                <w:highlight w:val="none"/>
              </w:rPr>
              <w:t>日14:00</w:t>
            </w:r>
          </w:p>
          <w:p>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评审地点：</w:t>
            </w:r>
            <w:r>
              <w:rPr>
                <w:rFonts w:hint="eastAsia" w:ascii="宋体" w:hAnsi="宋体"/>
                <w:color w:val="auto"/>
                <w:sz w:val="24"/>
                <w:highlight w:val="none"/>
              </w:rPr>
              <w:t>江苏信中天工程咨询有限公司（</w:t>
            </w:r>
            <w:r>
              <w:rPr>
                <w:rFonts w:hint="eastAsia" w:ascii="宋体" w:hAnsi="宋体"/>
                <w:bCs/>
                <w:color w:val="auto"/>
                <w:sz w:val="24"/>
                <w:highlight w:val="none"/>
              </w:rPr>
              <w:t>无锡市太湖大道2288号华仁逸景国际5楼会议室</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vAlign w:val="center"/>
          </w:tcPr>
          <w:p>
            <w:pPr>
              <w:jc w:val="center"/>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10</w:t>
            </w:r>
          </w:p>
        </w:tc>
        <w:tc>
          <w:tcPr>
            <w:tcW w:w="9471" w:type="dxa"/>
          </w:tcPr>
          <w:p>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确定成交单位时间：</w:t>
            </w:r>
            <w:r>
              <w:rPr>
                <w:rFonts w:hint="eastAsia" w:asciiTheme="minorEastAsia" w:hAnsiTheme="minorEastAsia" w:eastAsiaTheme="minorEastAsia"/>
                <w:b/>
                <w:bCs w:val="0"/>
                <w:color w:val="auto"/>
                <w:sz w:val="24"/>
                <w:szCs w:val="24"/>
                <w:highlight w:val="none"/>
              </w:rPr>
              <w:t>2020年</w:t>
            </w:r>
            <w:r>
              <w:rPr>
                <w:rFonts w:hint="eastAsia" w:asciiTheme="minorEastAsia" w:hAnsiTheme="minorEastAsia" w:eastAsiaTheme="minorEastAsia"/>
                <w:b/>
                <w:bCs w:val="0"/>
                <w:color w:val="auto"/>
                <w:sz w:val="24"/>
                <w:szCs w:val="24"/>
                <w:highlight w:val="none"/>
                <w:lang w:val="en-US" w:eastAsia="zh-CN"/>
              </w:rPr>
              <w:t>12</w:t>
            </w:r>
            <w:r>
              <w:rPr>
                <w:rFonts w:hint="eastAsia" w:asciiTheme="minorEastAsia" w:hAnsiTheme="minorEastAsia" w:eastAsiaTheme="minorEastAsia"/>
                <w:b/>
                <w:bCs w:val="0"/>
                <w:color w:val="auto"/>
                <w:sz w:val="24"/>
                <w:szCs w:val="24"/>
                <w:highlight w:val="none"/>
              </w:rPr>
              <w:t>月</w:t>
            </w:r>
            <w:r>
              <w:rPr>
                <w:rFonts w:hint="eastAsia" w:asciiTheme="minorEastAsia" w:hAnsiTheme="minorEastAsia" w:eastAsiaTheme="minorEastAsia"/>
                <w:b/>
                <w:bCs w:val="0"/>
                <w:color w:val="auto"/>
                <w:sz w:val="24"/>
                <w:szCs w:val="24"/>
                <w:highlight w:val="none"/>
                <w:lang w:val="en-US" w:eastAsia="zh-CN"/>
              </w:rPr>
              <w:t>14</w:t>
            </w:r>
            <w:r>
              <w:rPr>
                <w:rFonts w:hint="eastAsia" w:asciiTheme="minorEastAsia" w:hAnsiTheme="minorEastAsia" w:eastAsiaTheme="minorEastAsia"/>
                <w:b/>
                <w:bCs w:val="0"/>
                <w:color w:val="auto"/>
                <w:sz w:val="24"/>
                <w:szCs w:val="24"/>
                <w:highlight w:val="none"/>
              </w:rPr>
              <w:t>日</w:t>
            </w:r>
            <w:r>
              <w:rPr>
                <w:rFonts w:hint="eastAsia" w:asciiTheme="minorEastAsia" w:hAnsiTheme="minorEastAsia" w:eastAsiaTheme="minorEastAsia"/>
                <w:bCs/>
                <w:color w:val="auto"/>
                <w:sz w:val="24"/>
                <w:szCs w:val="24"/>
                <w:highlight w:val="none"/>
              </w:rPr>
              <w:t>评审结束</w:t>
            </w:r>
          </w:p>
          <w:p>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确定成交单位地点：</w:t>
            </w:r>
            <w:r>
              <w:rPr>
                <w:rFonts w:hint="eastAsia" w:ascii="宋体" w:hAnsi="宋体"/>
                <w:color w:val="auto"/>
                <w:sz w:val="24"/>
                <w:highlight w:val="none"/>
              </w:rPr>
              <w:t>江苏信中天工程咨询有限公司（</w:t>
            </w:r>
            <w:r>
              <w:rPr>
                <w:rFonts w:hint="eastAsia" w:ascii="宋体" w:hAnsi="宋体"/>
                <w:bCs/>
                <w:color w:val="auto"/>
                <w:sz w:val="24"/>
                <w:highlight w:val="none"/>
              </w:rPr>
              <w:t>无锡市太湖大道2288号华仁逸景国际5楼会议室</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vAlign w:val="center"/>
          </w:tcPr>
          <w:p>
            <w:pPr>
              <w:jc w:val="center"/>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11</w:t>
            </w:r>
          </w:p>
        </w:tc>
        <w:tc>
          <w:tcPr>
            <w:tcW w:w="9471" w:type="dxa"/>
          </w:tcPr>
          <w:p>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cstheme="minorEastAsia"/>
                <w:bCs/>
                <w:color w:val="auto"/>
                <w:sz w:val="24"/>
                <w:highlight w:val="none"/>
              </w:rPr>
              <w:t>明标一正四副,暗标一正五副,报价文件电子光盘或U盘一张，并在光盘或U盘上清楚的标明报价供应商名称、项目名称、光盘或U盘内容名称。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735" w:type="dxa"/>
            <w:vAlign w:val="center"/>
          </w:tcPr>
          <w:p>
            <w:pPr>
              <w:jc w:val="center"/>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12</w:t>
            </w:r>
          </w:p>
        </w:tc>
        <w:tc>
          <w:tcPr>
            <w:tcW w:w="9471" w:type="dxa"/>
          </w:tcPr>
          <w:p>
            <w:pPr>
              <w:widowControl/>
              <w:topLinePunct/>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有关本次采购活动程序方面的问题，可来人、来函（传真）或电话联系。</w:t>
            </w:r>
          </w:p>
          <w:p>
            <w:pPr>
              <w:widowControl/>
              <w:topLinePunct/>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联系地址：江苏信中天工程咨询有限公司（无锡市太湖西大道2288号华仁逸景国际大厦5楼）招标办</w:t>
            </w:r>
          </w:p>
          <w:p>
            <w:pPr>
              <w:spacing w:line="360" w:lineRule="exact"/>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Cs/>
                <w:color w:val="auto"/>
                <w:sz w:val="24"/>
                <w:highlight w:val="none"/>
              </w:rPr>
              <w:t>联系人：</w:t>
            </w:r>
            <w:r>
              <w:rPr>
                <w:rFonts w:hint="eastAsia" w:cs="宋体" w:asciiTheme="minorEastAsia" w:hAnsiTheme="minorEastAsia" w:eastAsiaTheme="minorEastAsia"/>
                <w:color w:val="auto"/>
                <w:kern w:val="0"/>
                <w:sz w:val="24"/>
                <w:szCs w:val="24"/>
                <w:highlight w:val="none"/>
                <w:lang w:val="en-US" w:eastAsia="zh-CN"/>
              </w:rPr>
              <w:t>袁丽萍</w:t>
            </w:r>
            <w:r>
              <w:rPr>
                <w:rFonts w:hint="eastAsia" w:cs="宋体" w:asciiTheme="minorEastAsia" w:hAnsiTheme="minorEastAsia" w:eastAsiaTheme="minorEastAsia"/>
                <w:color w:val="auto"/>
                <w:kern w:val="0"/>
                <w:sz w:val="24"/>
                <w:szCs w:val="24"/>
                <w:highlight w:val="none"/>
              </w:rPr>
              <w:t>、</w:t>
            </w:r>
            <w:r>
              <w:rPr>
                <w:rFonts w:hint="eastAsia" w:cs="宋体" w:asciiTheme="minorEastAsia" w:hAnsiTheme="minorEastAsia" w:eastAsiaTheme="minorEastAsia"/>
                <w:color w:val="auto"/>
                <w:kern w:val="0"/>
                <w:sz w:val="24"/>
                <w:szCs w:val="24"/>
                <w:highlight w:val="none"/>
                <w:lang w:val="en-US" w:eastAsia="zh-CN"/>
              </w:rPr>
              <w:t>陆文轩</w:t>
            </w:r>
          </w:p>
          <w:p>
            <w:pPr>
              <w:spacing w:line="360" w:lineRule="exac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bCs/>
                <w:color w:val="auto"/>
                <w:sz w:val="24"/>
                <w:highlight w:val="none"/>
              </w:rPr>
              <w:t>联系电话：</w:t>
            </w:r>
            <w:r>
              <w:rPr>
                <w:rFonts w:hint="eastAsia" w:cs="宋体" w:asciiTheme="minorEastAsia" w:hAnsiTheme="minorEastAsia" w:eastAsiaTheme="minorEastAsia"/>
                <w:color w:val="auto"/>
                <w:kern w:val="0"/>
                <w:sz w:val="24"/>
                <w:highlight w:val="none"/>
              </w:rPr>
              <w:t>0510-85886808</w:t>
            </w:r>
          </w:p>
          <w:p>
            <w:pPr>
              <w:spacing w:line="360" w:lineRule="auto"/>
              <w:rPr>
                <w:rFonts w:asciiTheme="minorEastAsia" w:hAnsiTheme="minorEastAsia" w:eastAsiaTheme="minorEastAsia"/>
                <w:bCs/>
                <w:color w:val="auto"/>
                <w:sz w:val="24"/>
                <w:szCs w:val="24"/>
                <w:highlight w:val="none"/>
              </w:rPr>
            </w:pPr>
            <w:r>
              <w:rPr>
                <w:rFonts w:hint="eastAsia" w:cs="宋体" w:asciiTheme="minorEastAsia" w:hAnsiTheme="minorEastAsia" w:eastAsiaTheme="minorEastAsia"/>
                <w:color w:val="auto"/>
                <w:kern w:val="0"/>
                <w:sz w:val="24"/>
                <w:highlight w:val="none"/>
              </w:rPr>
              <w:t>邮箱：</w:t>
            </w:r>
            <w:r>
              <w:rPr>
                <w:color w:val="auto"/>
                <w:highlight w:val="none"/>
              </w:rPr>
              <w:fldChar w:fldCharType="begin"/>
            </w:r>
            <w:r>
              <w:rPr>
                <w:color w:val="auto"/>
                <w:highlight w:val="none"/>
              </w:rPr>
              <w:instrText xml:space="preserve"> HYPERLINK "mailto:gc97662@126.com" </w:instrText>
            </w:r>
            <w:r>
              <w:rPr>
                <w:color w:val="auto"/>
                <w:highlight w:val="none"/>
              </w:rPr>
              <w:fldChar w:fldCharType="separate"/>
            </w:r>
            <w:r>
              <w:rPr>
                <w:rStyle w:val="29"/>
                <w:rFonts w:hint="eastAsia" w:cs="宋体" w:asciiTheme="minorEastAsia" w:hAnsiTheme="minorEastAsia" w:eastAsiaTheme="minorEastAsia"/>
                <w:color w:val="auto"/>
                <w:kern w:val="0"/>
                <w:sz w:val="24"/>
                <w:highlight w:val="none"/>
              </w:rPr>
              <w:t>wxztzb@163.com</w:t>
            </w:r>
            <w:r>
              <w:rPr>
                <w:rStyle w:val="29"/>
                <w:rFonts w:hint="eastAsia" w:cs="宋体" w:asciiTheme="minorEastAsia" w:hAnsiTheme="minorEastAsia" w:eastAsiaTheme="minorEastAsia"/>
                <w:color w:val="auto"/>
                <w:kern w:val="0"/>
                <w:sz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735" w:type="dxa"/>
            <w:vAlign w:val="center"/>
          </w:tcPr>
          <w:p>
            <w:pPr>
              <w:jc w:val="center"/>
              <w:rPr>
                <w:rFonts w:hint="default" w:asciiTheme="minorEastAsia" w:hAnsiTheme="minorEastAsia" w:eastAsiaTheme="minorEastAsia"/>
                <w:bCs/>
                <w:color w:val="auto"/>
                <w:sz w:val="24"/>
                <w:szCs w:val="24"/>
                <w:highlight w:val="none"/>
                <w:lang w:val="en-US" w:eastAsia="zh-CN"/>
              </w:rPr>
            </w:pPr>
            <w:r>
              <w:rPr>
                <w:rFonts w:hint="eastAsia" w:asciiTheme="minorEastAsia" w:hAnsiTheme="minorEastAsia" w:eastAsiaTheme="minorEastAsia"/>
                <w:bCs/>
                <w:color w:val="auto"/>
                <w:sz w:val="24"/>
                <w:szCs w:val="24"/>
                <w:highlight w:val="none"/>
                <w:lang w:val="en-US" w:eastAsia="zh-CN"/>
              </w:rPr>
              <w:t>13</w:t>
            </w:r>
          </w:p>
        </w:tc>
        <w:tc>
          <w:tcPr>
            <w:tcW w:w="9471" w:type="dxa"/>
          </w:tcPr>
          <w:p>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疫情防控期间注意事项：</w:t>
            </w:r>
          </w:p>
          <w:p>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（1）根据锡财购告〔2020〕2号《关于疫情防控期间开展政府采购活动有关事项的公告》的要求，凡参与投标的相关人员，应在投标截止时间前完成以下事项：</w:t>
            </w:r>
          </w:p>
          <w:p>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A、须在公司大厅前台，进行"锡康码"核验（"锡康码"可提前保存在手机相册内，在验码时出示），采取"测温+扫码"进，"扫码"出。凡体温超过正常值（37.3℃）、核验结果为"红色"的人员，严禁进入。进入开标现场人员，必须全程带好口罩，做好个人防控，对拒不配合的人员，禁止进入开标现场。《"锡康码"申领使用操作手册》详见无锡市公共资源交易中心网政府采购（市级）公示栏。</w:t>
            </w:r>
          </w:p>
          <w:p>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B、领取并填写工作人员发放的《无锡市疫情防控期间公共资源交易现场人员承诺书》，凭签署完毕的《无锡市疫情防控期间公共资源交易现场人员承诺书》到达指定地点进行投标。</w:t>
            </w:r>
          </w:p>
          <w:p>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注：投标供应商应考虑完成上述程序所需时间，提前进入开标地点，不能在投标截止时间前参加投标所造成的风险及损失，由投标供应商自行承担。</w:t>
            </w:r>
          </w:p>
          <w:p>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（2）投标供应商委派人员不得超过2人。</w:t>
            </w:r>
          </w:p>
          <w:p>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（3）凡参与投标的相关人员，应在开标室等候，不得随意走动。</w:t>
            </w:r>
          </w:p>
        </w:tc>
      </w:tr>
    </w:tbl>
    <w:p>
      <w:pPr>
        <w:spacing w:line="490" w:lineRule="exact"/>
        <w:jc w:val="center"/>
        <w:rPr>
          <w:rFonts w:asciiTheme="minorEastAsia" w:hAnsiTheme="minorEastAsia" w:eastAsiaTheme="minorEastAsia"/>
          <w:bCs/>
          <w:color w:val="auto"/>
          <w:sz w:val="30"/>
          <w:szCs w:val="30"/>
          <w:highlight w:val="none"/>
        </w:rPr>
      </w:pPr>
      <w:r>
        <w:rPr>
          <w:rFonts w:hint="eastAsia" w:asciiTheme="minorEastAsia" w:hAnsiTheme="minorEastAsia" w:eastAsiaTheme="minorEastAsia"/>
          <w:bCs/>
          <w:color w:val="auto"/>
          <w:sz w:val="28"/>
          <w:szCs w:val="28"/>
          <w:highlight w:val="none"/>
        </w:rPr>
        <w:br w:type="page"/>
      </w:r>
    </w:p>
    <w:p>
      <w:pPr>
        <w:spacing w:line="490" w:lineRule="exact"/>
        <w:jc w:val="center"/>
        <w:rPr>
          <w:rFonts w:asciiTheme="minorEastAsia" w:hAnsiTheme="minorEastAsia" w:eastAsiaTheme="minorEastAsia"/>
          <w:bCs/>
          <w:color w:val="auto"/>
          <w:sz w:val="30"/>
          <w:szCs w:val="30"/>
          <w:highlight w:val="none"/>
        </w:rPr>
      </w:pPr>
      <w:r>
        <w:rPr>
          <w:rFonts w:hint="eastAsia" w:asciiTheme="minorEastAsia" w:hAnsiTheme="minorEastAsia" w:eastAsiaTheme="minorEastAsia"/>
          <w:bCs/>
          <w:color w:val="auto"/>
          <w:sz w:val="28"/>
          <w:szCs w:val="28"/>
          <w:highlight w:val="none"/>
        </w:rPr>
        <w:t>二．投标供应商须知</w:t>
      </w:r>
    </w:p>
    <w:p>
      <w:pPr>
        <w:numPr>
          <w:ilvl w:val="0"/>
          <w:numId w:val="4"/>
        </w:numPr>
        <w:tabs>
          <w:tab w:val="left" w:pos="735"/>
          <w:tab w:val="clear" w:pos="855"/>
        </w:tabs>
        <w:spacing w:line="360" w:lineRule="auto"/>
        <w:ind w:left="0" w:firstLine="420"/>
        <w:outlineLvl w:val="1"/>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遵循原则：</w:t>
      </w:r>
    </w:p>
    <w:p>
      <w:pPr>
        <w:spacing w:line="360" w:lineRule="auto"/>
        <w:ind w:firstLine="523" w:firstLineChars="218"/>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公开透明原则、公平竞争原则、公正原则和诚实信用原则。</w:t>
      </w:r>
    </w:p>
    <w:p>
      <w:pPr>
        <w:numPr>
          <w:ilvl w:val="0"/>
          <w:numId w:val="4"/>
        </w:numPr>
        <w:tabs>
          <w:tab w:val="left" w:pos="735"/>
          <w:tab w:val="clear" w:pos="855"/>
        </w:tabs>
        <w:spacing w:line="360" w:lineRule="auto"/>
        <w:ind w:left="0" w:firstLine="420"/>
        <w:outlineLvl w:val="1"/>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采购文件：</w:t>
      </w:r>
    </w:p>
    <w:p>
      <w:pPr>
        <w:numPr>
          <w:ilvl w:val="0"/>
          <w:numId w:val="2"/>
        </w:numPr>
        <w:tabs>
          <w:tab w:val="left" w:pos="-1260"/>
          <w:tab w:val="left" w:pos="525"/>
          <w:tab w:val="left" w:pos="1050"/>
          <w:tab w:val="clear" w:pos="552"/>
        </w:tabs>
        <w:spacing w:line="360" w:lineRule="auto"/>
        <w:ind w:left="0" w:firstLine="628" w:firstLineChars="262"/>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采购文件包括本文件目录所列全部内容，投标人应仔细阅读，并在投标文件中充分反映采购文件的所有要求。</w:t>
      </w:r>
    </w:p>
    <w:p>
      <w:pPr>
        <w:numPr>
          <w:ilvl w:val="0"/>
          <w:numId w:val="2"/>
        </w:numPr>
        <w:tabs>
          <w:tab w:val="left" w:pos="0"/>
          <w:tab w:val="left" w:pos="525"/>
          <w:tab w:val="left" w:pos="1050"/>
          <w:tab w:val="clear" w:pos="552"/>
        </w:tabs>
        <w:spacing w:line="360" w:lineRule="auto"/>
        <w:ind w:left="0" w:firstLine="628" w:firstLineChars="262"/>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投标人应向招标代理机构购买采购文件及有关资料，按采购文件要求提交全部资料并对采购文件各项内容做出实质性响应，否则投标无效。</w:t>
      </w:r>
    </w:p>
    <w:p>
      <w:pPr>
        <w:numPr>
          <w:ilvl w:val="0"/>
          <w:numId w:val="2"/>
        </w:numPr>
        <w:tabs>
          <w:tab w:val="left" w:pos="0"/>
          <w:tab w:val="left" w:pos="525"/>
          <w:tab w:val="left" w:pos="1050"/>
          <w:tab w:val="clear" w:pos="552"/>
        </w:tabs>
        <w:spacing w:line="360" w:lineRule="auto"/>
        <w:ind w:left="0" w:firstLine="628" w:firstLineChars="262"/>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投标人一旦参加本项目投标，即表明承诺接受了本采购文件中的所有条件和规定。</w:t>
      </w:r>
    </w:p>
    <w:p>
      <w:pPr>
        <w:numPr>
          <w:ilvl w:val="0"/>
          <w:numId w:val="2"/>
        </w:numPr>
        <w:tabs>
          <w:tab w:val="left" w:pos="0"/>
          <w:tab w:val="left" w:pos="525"/>
          <w:tab w:val="left" w:pos="1050"/>
          <w:tab w:val="clear" w:pos="552"/>
        </w:tabs>
        <w:spacing w:line="360" w:lineRule="auto"/>
        <w:ind w:left="0" w:firstLine="628" w:firstLineChars="262"/>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采购文件一经售出、一律不退，且仅作为本次招投标使用。</w:t>
      </w:r>
    </w:p>
    <w:p>
      <w:pPr>
        <w:numPr>
          <w:ilvl w:val="0"/>
          <w:numId w:val="4"/>
        </w:numPr>
        <w:tabs>
          <w:tab w:val="left" w:pos="630"/>
        </w:tabs>
        <w:spacing w:line="360" w:lineRule="auto"/>
        <w:outlineLvl w:val="1"/>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采购文件的解释：</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人如有需要对采购文件要求澄清的问题，请以书面方式提出，必须加盖投标人公章，并按“投标邀请”第5项规定的时间将电子邮件及书面传真（两种形式均须发送）至江苏信中天工程咨询有限公司，联系方式详见“投标邀请”第12项。</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2．采购人、江苏信中天工程咨询有限公司将按“投标邀请”第5项规定的时间对投标人针对采购文件书面提出的要求澄清的问题进行答疑。</w:t>
      </w:r>
    </w:p>
    <w:p>
      <w:pPr>
        <w:spacing w:line="360" w:lineRule="auto"/>
        <w:ind w:left="-2" w:leftChars="-1" w:firstLine="420" w:firstLineChars="17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3．本文件的最终解释权归采购人。</w:t>
      </w:r>
    </w:p>
    <w:p>
      <w:pPr>
        <w:spacing w:line="360" w:lineRule="auto"/>
        <w:outlineLvl w:val="1"/>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（四）采购文件的补充或修正：</w:t>
      </w:r>
    </w:p>
    <w:p>
      <w:pPr>
        <w:numPr>
          <w:ilvl w:val="0"/>
          <w:numId w:val="5"/>
        </w:numPr>
        <w:tabs>
          <w:tab w:val="left" w:pos="525"/>
          <w:tab w:val="left" w:pos="945"/>
          <w:tab w:val="clear" w:pos="898"/>
        </w:tabs>
        <w:spacing w:line="360" w:lineRule="auto"/>
        <w:ind w:left="1" w:firstLine="523" w:firstLineChars="218"/>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采购人或者招标代理机构可以对已发出的采购文件进行必要的澄清或者修改，但不得改变采购标的和资格条件。澄清或者修改应当在</w:t>
      </w:r>
      <w:r>
        <w:rPr>
          <w:rFonts w:hint="eastAsia" w:asciiTheme="minorEastAsia" w:hAnsiTheme="minorEastAsia" w:eastAsiaTheme="minorEastAsia"/>
          <w:color w:val="auto"/>
          <w:sz w:val="24"/>
          <w:highlight w:val="none"/>
        </w:rPr>
        <w:t>无锡政府采购网、江苏政府采购网、中国政府采购网</w:t>
      </w:r>
      <w:r>
        <w:rPr>
          <w:rFonts w:hint="eastAsia" w:asciiTheme="minorEastAsia" w:hAnsiTheme="minorEastAsia" w:eastAsiaTheme="minorEastAsia"/>
          <w:bCs/>
          <w:color w:val="auto"/>
          <w:sz w:val="24"/>
          <w:szCs w:val="24"/>
          <w:highlight w:val="none"/>
        </w:rPr>
        <w:t>上发布澄清公告。澄清或者修改的内容为采购文件的组成部分，</w:t>
      </w:r>
      <w:r>
        <w:rPr>
          <w:rFonts w:hint="eastAsia" w:asciiTheme="minorEastAsia" w:hAnsiTheme="minorEastAsia" w:eastAsiaTheme="minorEastAsia"/>
          <w:color w:val="auto"/>
          <w:sz w:val="24"/>
          <w:highlight w:val="none"/>
        </w:rPr>
        <w:t>投标人应立即以书面形式回复江苏信中天工程咨询有限公司，确认已收到修改文件</w:t>
      </w:r>
      <w:r>
        <w:rPr>
          <w:rFonts w:hint="eastAsia" w:asciiTheme="minorEastAsia" w:hAnsiTheme="minorEastAsia" w:eastAsiaTheme="minorEastAsia"/>
          <w:bCs/>
          <w:color w:val="auto"/>
          <w:sz w:val="24"/>
          <w:szCs w:val="24"/>
          <w:highlight w:val="none"/>
        </w:rPr>
        <w:t>。</w:t>
      </w:r>
    </w:p>
    <w:p>
      <w:pPr>
        <w:numPr>
          <w:ilvl w:val="0"/>
          <w:numId w:val="5"/>
        </w:numPr>
        <w:tabs>
          <w:tab w:val="left" w:pos="525"/>
          <w:tab w:val="left" w:pos="945"/>
          <w:tab w:val="left" w:pos="1050"/>
          <w:tab w:val="clear" w:pos="898"/>
        </w:tabs>
        <w:spacing w:line="360" w:lineRule="auto"/>
        <w:ind w:left="1" w:firstLine="523" w:firstLineChars="218"/>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澄清或者修改的内容可能影响投标文件编制的，采购人或者招标代理机构应当在投标截止时间至少15日前，以书面形式通知所有获取采购文件的潜在投标人；不足15日的，采购人或者招标代理机构应当顺延提交投标文件的截止时间。</w:t>
      </w:r>
    </w:p>
    <w:p>
      <w:pPr>
        <w:spacing w:line="360" w:lineRule="auto"/>
        <w:ind w:left="525" w:leftChars="25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（五）投标文件的组成：</w:t>
      </w:r>
    </w:p>
    <w:p>
      <w:pPr>
        <w:spacing w:line="360" w:lineRule="auto"/>
        <w:ind w:firstLine="360" w:firstLineChars="150"/>
        <w:rPr>
          <w:rFonts w:ascii="宋体" w:hAnsi="宋体"/>
          <w:b/>
          <w:bCs/>
          <w:color w:val="auto"/>
          <w:sz w:val="24"/>
          <w:highlight w:val="none"/>
        </w:rPr>
      </w:pPr>
      <w:r>
        <w:rPr>
          <w:rFonts w:hint="eastAsia" w:ascii="宋体" w:hAnsi="宋体"/>
          <w:b/>
          <w:bCs/>
          <w:color w:val="auto"/>
          <w:sz w:val="24"/>
          <w:highlight w:val="none"/>
        </w:rPr>
        <w:t>投标文件分为明标和暗标两部分，明标由资格、资信证明文件、投标函部分组成，暗标为技术方案(单独成册)。另附电子光盘或U盘一张。</w:t>
      </w:r>
    </w:p>
    <w:p>
      <w:pPr>
        <w:spacing w:line="360" w:lineRule="auto"/>
        <w:ind w:left="523"/>
        <w:rPr>
          <w:rFonts w:ascii="黑体" w:hAnsi="黑体" w:eastAsia="黑体"/>
          <w:color w:val="auto"/>
          <w:sz w:val="28"/>
          <w:szCs w:val="28"/>
          <w:highlight w:val="none"/>
        </w:rPr>
      </w:pPr>
      <w:r>
        <w:rPr>
          <w:rFonts w:hint="eastAsia" w:ascii="黑体" w:hAnsi="黑体" w:eastAsia="黑体"/>
          <w:color w:val="auto"/>
          <w:sz w:val="28"/>
          <w:szCs w:val="28"/>
          <w:highlight w:val="none"/>
        </w:rPr>
        <w:t>明标部分</w:t>
      </w:r>
    </w:p>
    <w:p>
      <w:pPr>
        <w:spacing w:line="360" w:lineRule="auto"/>
        <w:ind w:left="630"/>
        <w:rPr>
          <w:rFonts w:ascii="宋体" w:hAnsi="宋体"/>
          <w:b/>
          <w:bCs/>
          <w:color w:val="auto"/>
          <w:sz w:val="24"/>
          <w:highlight w:val="none"/>
        </w:rPr>
      </w:pPr>
      <w:r>
        <w:rPr>
          <w:rFonts w:hint="eastAsia" w:ascii="宋体" w:hAnsi="宋体"/>
          <w:b/>
          <w:bCs/>
          <w:color w:val="auto"/>
          <w:sz w:val="24"/>
          <w:highlight w:val="none"/>
        </w:rPr>
        <w:t>1、证明文件部分：</w:t>
      </w:r>
    </w:p>
    <w:p>
      <w:pPr>
        <w:spacing w:line="360" w:lineRule="auto"/>
        <w:ind w:firstLine="360" w:firstLineChars="150"/>
        <w:rPr>
          <w:rFonts w:ascii="宋体" w:hAnsi="宋体"/>
          <w:color w:val="auto"/>
          <w:sz w:val="24"/>
          <w:szCs w:val="22"/>
          <w:highlight w:val="none"/>
        </w:rPr>
      </w:pPr>
      <w:r>
        <w:rPr>
          <w:rFonts w:hint="eastAsia" w:ascii="宋体" w:hAnsi="宋体"/>
          <w:color w:val="auto"/>
          <w:sz w:val="24"/>
          <w:szCs w:val="22"/>
          <w:highlight w:val="none"/>
        </w:rPr>
        <w:t>第一部分：资格证明文件</w:t>
      </w:r>
    </w:p>
    <w:p>
      <w:pPr>
        <w:spacing w:line="360" w:lineRule="auto"/>
        <w:ind w:firstLine="360" w:firstLineChars="150"/>
        <w:rPr>
          <w:rFonts w:ascii="宋体" w:hAnsi="宋体"/>
          <w:color w:val="auto"/>
          <w:sz w:val="24"/>
          <w:szCs w:val="22"/>
          <w:highlight w:val="none"/>
        </w:rPr>
      </w:pPr>
      <w:r>
        <w:rPr>
          <w:rFonts w:hint="eastAsia" w:ascii="宋体" w:hAnsi="宋体"/>
          <w:color w:val="auto"/>
          <w:sz w:val="24"/>
          <w:szCs w:val="22"/>
          <w:highlight w:val="none"/>
        </w:rPr>
        <w:t>1、资格、资信证明文件</w:t>
      </w:r>
    </w:p>
    <w:p>
      <w:pPr>
        <w:numPr>
          <w:ilvl w:val="1"/>
          <w:numId w:val="6"/>
        </w:numPr>
        <w:tabs>
          <w:tab w:val="left" w:pos="0"/>
          <w:tab w:val="clear" w:pos="840"/>
        </w:tabs>
        <w:spacing w:line="360" w:lineRule="auto"/>
        <w:ind w:left="0" w:firstLine="422" w:firstLineChars="176"/>
        <w:rPr>
          <w:rFonts w:hint="eastAsia" w:ascii="宋体" w:hAnsi="宋体"/>
          <w:color w:val="auto"/>
          <w:sz w:val="24"/>
          <w:highlight w:val="none"/>
        </w:rPr>
      </w:pPr>
      <w:r>
        <w:rPr>
          <w:rFonts w:hint="eastAsia" w:ascii="宋体" w:hAnsi="宋体"/>
          <w:color w:val="auto"/>
          <w:sz w:val="24"/>
          <w:highlight w:val="none"/>
        </w:rPr>
        <w:t>关于资格的声明函（格式见附件）；</w:t>
      </w:r>
    </w:p>
    <w:p>
      <w:pPr>
        <w:numPr>
          <w:ilvl w:val="1"/>
          <w:numId w:val="6"/>
        </w:numPr>
        <w:tabs>
          <w:tab w:val="left" w:pos="0"/>
          <w:tab w:val="clear" w:pos="840"/>
        </w:tabs>
        <w:spacing w:line="360" w:lineRule="auto"/>
        <w:ind w:left="0" w:firstLine="422" w:firstLineChars="176"/>
        <w:rPr>
          <w:rFonts w:hint="eastAsia" w:ascii="宋体" w:hAnsi="宋体"/>
          <w:color w:val="auto"/>
          <w:sz w:val="24"/>
          <w:highlight w:val="none"/>
        </w:rPr>
      </w:pPr>
      <w:bookmarkStart w:id="7" w:name="_Hlk536701192"/>
      <w:r>
        <w:rPr>
          <w:rFonts w:hint="eastAsia" w:ascii="宋体" w:hAnsi="宋体"/>
          <w:color w:val="auto"/>
          <w:sz w:val="24"/>
          <w:highlight w:val="none"/>
        </w:rPr>
        <w:t>供应商</w:t>
      </w:r>
      <w:bookmarkEnd w:id="7"/>
      <w:r>
        <w:rPr>
          <w:rFonts w:hAnsi="宋体" w:cs="宋体"/>
          <w:color w:val="auto"/>
          <w:kern w:val="0"/>
          <w:sz w:val="24"/>
          <w:highlight w:val="none"/>
        </w:rPr>
        <w:t>营业执照或事业单位法人证书</w:t>
      </w:r>
      <w:r>
        <w:rPr>
          <w:rFonts w:hint="eastAsia" w:hAnsi="宋体" w:cs="宋体"/>
          <w:color w:val="auto"/>
          <w:kern w:val="0"/>
          <w:sz w:val="24"/>
          <w:highlight w:val="none"/>
        </w:rPr>
        <w:t>、</w:t>
      </w:r>
      <w:r>
        <w:rPr>
          <w:rFonts w:hAnsi="宋体" w:cs="宋体"/>
          <w:color w:val="auto"/>
          <w:kern w:val="0"/>
          <w:sz w:val="24"/>
          <w:highlight w:val="none"/>
        </w:rPr>
        <w:t>组织机构代码证</w:t>
      </w:r>
      <w:r>
        <w:rPr>
          <w:rFonts w:hint="eastAsia" w:hAnsi="宋体" w:cs="宋体"/>
          <w:color w:val="auto"/>
          <w:kern w:val="0"/>
          <w:sz w:val="24"/>
          <w:highlight w:val="none"/>
        </w:rPr>
        <w:t>、</w:t>
      </w:r>
      <w:r>
        <w:rPr>
          <w:rFonts w:hAnsi="宋体" w:cs="宋体"/>
          <w:color w:val="auto"/>
          <w:kern w:val="0"/>
          <w:sz w:val="24"/>
          <w:highlight w:val="none"/>
        </w:rPr>
        <w:t>税务登记证</w:t>
      </w:r>
      <w:r>
        <w:rPr>
          <w:rFonts w:hint="eastAsia" w:hAnsi="宋体" w:cs="宋体"/>
          <w:color w:val="auto"/>
          <w:kern w:val="0"/>
          <w:sz w:val="24"/>
          <w:highlight w:val="none"/>
        </w:rPr>
        <w:t>（三证合一单位只需提供营业执照）</w:t>
      </w:r>
      <w:r>
        <w:rPr>
          <w:rFonts w:hint="eastAsia" w:ascii="宋体" w:hAnsi="宋体"/>
          <w:color w:val="auto"/>
          <w:sz w:val="24"/>
          <w:highlight w:val="none"/>
        </w:rPr>
        <w:t>复印件加盖公章</w:t>
      </w:r>
      <w:r>
        <w:rPr>
          <w:rFonts w:hint="eastAsia" w:ascii="宋体" w:hAnsi="宋体"/>
          <w:bCs/>
          <w:color w:val="auto"/>
          <w:sz w:val="24"/>
          <w:highlight w:val="none"/>
          <w:lang w:val="zh-CN"/>
        </w:rPr>
        <w:t>；</w:t>
      </w:r>
      <w:r>
        <w:rPr>
          <w:rFonts w:hint="eastAsia" w:ascii="宋体" w:hAnsi="宋体"/>
          <w:color w:val="auto"/>
          <w:sz w:val="24"/>
          <w:highlight w:val="none"/>
        </w:rPr>
        <w:t>（报价时提供原件或公证件）</w:t>
      </w:r>
    </w:p>
    <w:p>
      <w:pPr>
        <w:numPr>
          <w:ilvl w:val="1"/>
          <w:numId w:val="6"/>
        </w:numPr>
        <w:tabs>
          <w:tab w:val="left" w:pos="0"/>
          <w:tab w:val="clear" w:pos="840"/>
        </w:tabs>
        <w:spacing w:line="360" w:lineRule="auto"/>
        <w:ind w:left="0" w:firstLine="422" w:firstLineChars="176"/>
        <w:rPr>
          <w:rFonts w:hint="eastAsia" w:ascii="宋体" w:hAnsi="宋体"/>
          <w:color w:val="auto"/>
          <w:sz w:val="24"/>
          <w:highlight w:val="none"/>
        </w:rPr>
      </w:pPr>
      <w:r>
        <w:rPr>
          <w:rFonts w:hint="eastAsia" w:ascii="宋体" w:hAnsi="宋体"/>
          <w:color w:val="auto"/>
          <w:sz w:val="24"/>
          <w:highlight w:val="none"/>
        </w:rPr>
        <w:t>供应商的</w:t>
      </w:r>
      <w:r>
        <w:rPr>
          <w:rFonts w:hint="eastAsia" w:ascii="宋体" w:hAnsi="宋体"/>
          <w:bCs/>
          <w:color w:val="auto"/>
          <w:sz w:val="24"/>
          <w:highlight w:val="none"/>
        </w:rPr>
        <w:t>建筑幕墙工程专业承包壹级及以上资质</w:t>
      </w:r>
      <w:r>
        <w:rPr>
          <w:rFonts w:hint="eastAsia" w:ascii="宋体" w:hAnsi="宋体"/>
          <w:bCs/>
          <w:color w:val="auto"/>
          <w:sz w:val="24"/>
          <w:highlight w:val="none"/>
          <w:lang w:val="zh-CN"/>
        </w:rPr>
        <w:t>证书</w:t>
      </w:r>
      <w:r>
        <w:rPr>
          <w:rFonts w:hint="eastAsia" w:ascii="宋体" w:hAnsi="宋体"/>
          <w:color w:val="auto"/>
          <w:sz w:val="24"/>
          <w:highlight w:val="none"/>
        </w:rPr>
        <w:t>复印件加盖公章；（报价时提供原件或公证件）</w:t>
      </w:r>
      <w:r>
        <w:rPr>
          <w:rFonts w:hint="eastAsia" w:ascii="宋体" w:hAnsi="宋体"/>
          <w:color w:val="auto"/>
          <w:sz w:val="24"/>
          <w:highlight w:val="none"/>
        </w:rPr>
        <w:t>；</w:t>
      </w:r>
    </w:p>
    <w:p>
      <w:pPr>
        <w:numPr>
          <w:ilvl w:val="1"/>
          <w:numId w:val="6"/>
        </w:numPr>
        <w:tabs>
          <w:tab w:val="left" w:pos="0"/>
          <w:tab w:val="clear" w:pos="840"/>
        </w:tabs>
        <w:spacing w:line="360" w:lineRule="auto"/>
        <w:ind w:left="0" w:firstLine="422" w:firstLineChars="176"/>
        <w:rPr>
          <w:rFonts w:hint="eastAsia" w:ascii="宋体" w:hAnsi="宋体"/>
          <w:color w:val="auto"/>
          <w:sz w:val="24"/>
          <w:highlight w:val="none"/>
        </w:rPr>
      </w:pPr>
      <w:r>
        <w:rPr>
          <w:rFonts w:hint="eastAsia" w:ascii="宋体" w:hAnsi="宋体"/>
          <w:bCs/>
          <w:color w:val="auto"/>
          <w:sz w:val="24"/>
          <w:highlight w:val="none"/>
          <w:lang w:val="zh-CN"/>
        </w:rPr>
        <w:t>供应商的</w:t>
      </w:r>
      <w:r>
        <w:rPr>
          <w:rFonts w:hint="eastAsia" w:cs="宋体"/>
          <w:color w:val="auto"/>
          <w:sz w:val="24"/>
          <w:highlight w:val="none"/>
          <w:shd w:val="clear" w:color="auto" w:fill="FFFFFF"/>
        </w:rPr>
        <w:t>安全生产许可证</w:t>
      </w:r>
      <w:r>
        <w:rPr>
          <w:rFonts w:hint="eastAsia" w:ascii="宋体" w:hAnsi="宋体"/>
          <w:color w:val="auto"/>
          <w:sz w:val="24"/>
          <w:highlight w:val="none"/>
        </w:rPr>
        <w:t>复印件加盖公章；（报价时提供原件或公证件）</w:t>
      </w:r>
      <w:r>
        <w:rPr>
          <w:rFonts w:hint="eastAsia" w:ascii="宋体" w:hAnsi="宋体"/>
          <w:color w:val="auto"/>
          <w:sz w:val="24"/>
          <w:highlight w:val="none"/>
        </w:rPr>
        <w:t>；</w:t>
      </w:r>
    </w:p>
    <w:p>
      <w:pPr>
        <w:numPr>
          <w:ilvl w:val="1"/>
          <w:numId w:val="6"/>
        </w:numPr>
        <w:tabs>
          <w:tab w:val="left" w:pos="0"/>
          <w:tab w:val="clear" w:pos="840"/>
        </w:tabs>
        <w:spacing w:line="360" w:lineRule="auto"/>
        <w:ind w:left="0" w:firstLine="422" w:firstLineChars="176"/>
        <w:rPr>
          <w:rFonts w:hint="eastAsia" w:ascii="宋体" w:hAnsi="宋体"/>
          <w:color w:val="auto"/>
          <w:sz w:val="24"/>
          <w:highlight w:val="none"/>
        </w:rPr>
      </w:pPr>
      <w:r>
        <w:rPr>
          <w:rFonts w:hint="eastAsia" w:ascii="宋体" w:cs="宋体"/>
          <w:color w:val="auto"/>
          <w:sz w:val="24"/>
          <w:highlight w:val="none"/>
          <w:lang w:val="zh-CN"/>
        </w:rPr>
        <w:t>项目负责人的</w:t>
      </w:r>
      <w:r>
        <w:rPr>
          <w:rFonts w:hint="eastAsia" w:ascii="宋体" w:cs="宋体"/>
          <w:color w:val="auto"/>
          <w:sz w:val="24"/>
          <w:highlight w:val="none"/>
        </w:rPr>
        <w:t>职称证书</w:t>
      </w:r>
      <w:r>
        <w:rPr>
          <w:rFonts w:hint="eastAsia" w:ascii="宋体" w:hAnsi="宋体"/>
          <w:color w:val="auto"/>
          <w:sz w:val="24"/>
          <w:highlight w:val="none"/>
        </w:rPr>
        <w:t>复印件加盖公章；（报价时提供原件或公证件）</w:t>
      </w:r>
    </w:p>
    <w:p>
      <w:pPr>
        <w:numPr>
          <w:ilvl w:val="1"/>
          <w:numId w:val="6"/>
        </w:numPr>
        <w:tabs>
          <w:tab w:val="left" w:pos="0"/>
          <w:tab w:val="clear" w:pos="840"/>
        </w:tabs>
        <w:spacing w:line="360" w:lineRule="auto"/>
        <w:ind w:left="0" w:firstLine="422" w:firstLineChars="176"/>
        <w:rPr>
          <w:rFonts w:hint="eastAsia" w:ascii="宋体" w:hAnsi="宋体"/>
          <w:color w:val="auto"/>
          <w:sz w:val="24"/>
          <w:highlight w:val="none"/>
        </w:rPr>
      </w:pPr>
      <w:r>
        <w:rPr>
          <w:rFonts w:hint="eastAsia" w:ascii="宋体" w:hAnsi="宋体"/>
          <w:color w:val="auto"/>
          <w:sz w:val="24"/>
          <w:highlight w:val="none"/>
        </w:rPr>
        <w:t>供应商法定代表人授权委托书（格式见附件）；</w:t>
      </w:r>
    </w:p>
    <w:p>
      <w:pPr>
        <w:numPr>
          <w:ilvl w:val="1"/>
          <w:numId w:val="6"/>
        </w:numPr>
        <w:tabs>
          <w:tab w:val="left" w:pos="0"/>
          <w:tab w:val="clear" w:pos="840"/>
        </w:tabs>
        <w:spacing w:line="360" w:lineRule="auto"/>
        <w:ind w:left="0" w:firstLine="422" w:firstLineChars="176"/>
        <w:rPr>
          <w:rFonts w:hint="eastAsia" w:ascii="宋体" w:hAnsi="宋体"/>
          <w:color w:val="auto"/>
          <w:sz w:val="24"/>
          <w:highlight w:val="none"/>
        </w:rPr>
      </w:pPr>
      <w:r>
        <w:rPr>
          <w:rFonts w:hint="eastAsia" w:ascii="宋体" w:hAnsi="宋体"/>
          <w:color w:val="auto"/>
          <w:sz w:val="24"/>
          <w:highlight w:val="none"/>
        </w:rPr>
        <w:t>供应商法定代表人身份证复印件及法定代表人授权代表身份证复印件（报价时必须携带法定代表人身份证或法定代表人授权代表身份证原件）；</w:t>
      </w:r>
    </w:p>
    <w:p>
      <w:pPr>
        <w:numPr>
          <w:ilvl w:val="1"/>
          <w:numId w:val="6"/>
        </w:numPr>
        <w:tabs>
          <w:tab w:val="left" w:pos="0"/>
          <w:tab w:val="left" w:pos="1130"/>
        </w:tabs>
        <w:spacing w:line="360" w:lineRule="auto"/>
        <w:ind w:left="0" w:firstLine="422" w:firstLineChars="176"/>
        <w:rPr>
          <w:rFonts w:hint="eastAsia" w:ascii="宋体" w:hAnsi="宋体"/>
          <w:color w:val="auto"/>
          <w:sz w:val="24"/>
          <w:highlight w:val="none"/>
        </w:rPr>
      </w:pPr>
      <w:r>
        <w:rPr>
          <w:rFonts w:hint="eastAsia" w:ascii="宋体" w:hAnsi="宋体"/>
          <w:color w:val="auto"/>
          <w:sz w:val="24"/>
          <w:highlight w:val="none"/>
        </w:rPr>
        <w:t>供应商的近三个月中任意一个月份(不含报价当月)的财务状况报告（资产负债表和利润表）或由会计师事务所出具的2019年度的审计报告和所附已审财务报告；</w:t>
      </w:r>
    </w:p>
    <w:p>
      <w:pPr>
        <w:numPr>
          <w:ilvl w:val="1"/>
          <w:numId w:val="6"/>
        </w:numPr>
        <w:tabs>
          <w:tab w:val="left" w:pos="0"/>
          <w:tab w:val="left" w:pos="1130"/>
        </w:tabs>
        <w:spacing w:line="360" w:lineRule="auto"/>
        <w:ind w:left="0" w:firstLine="422" w:firstLineChars="176"/>
        <w:rPr>
          <w:rFonts w:hint="eastAsia" w:ascii="宋体" w:hAnsi="宋体"/>
          <w:color w:val="auto"/>
          <w:sz w:val="24"/>
          <w:highlight w:val="none"/>
        </w:rPr>
      </w:pPr>
      <w:r>
        <w:rPr>
          <w:rFonts w:hint="eastAsia" w:ascii="宋体" w:hAnsi="宋体"/>
          <w:color w:val="auto"/>
          <w:sz w:val="24"/>
          <w:highlight w:val="none"/>
        </w:rPr>
        <w:t>供应商近三个月中任意一个月份</w:t>
      </w:r>
      <w:r>
        <w:rPr>
          <w:rFonts w:ascii="宋体" w:hAnsi="宋体"/>
          <w:color w:val="auto"/>
          <w:sz w:val="24"/>
          <w:highlight w:val="none"/>
        </w:rPr>
        <w:t>(</w:t>
      </w:r>
      <w:r>
        <w:rPr>
          <w:rFonts w:hint="eastAsia" w:ascii="宋体" w:hAnsi="宋体"/>
          <w:color w:val="auto"/>
          <w:sz w:val="24"/>
          <w:highlight w:val="none"/>
        </w:rPr>
        <w:t>不含报价当月</w:t>
      </w:r>
      <w:r>
        <w:rPr>
          <w:rFonts w:ascii="宋体" w:hAnsi="宋体"/>
          <w:color w:val="auto"/>
          <w:sz w:val="24"/>
          <w:highlight w:val="none"/>
        </w:rPr>
        <w:t>)</w:t>
      </w:r>
      <w:r>
        <w:rPr>
          <w:rFonts w:hint="eastAsia" w:ascii="宋体" w:hAnsi="宋体"/>
          <w:color w:val="auto"/>
          <w:sz w:val="24"/>
          <w:highlight w:val="none"/>
        </w:rPr>
        <w:t>的依法缴纳税收的相关材料（提供相关主管部门证明或银行代扣证明）；</w:t>
      </w:r>
    </w:p>
    <w:p>
      <w:pPr>
        <w:numPr>
          <w:ilvl w:val="1"/>
          <w:numId w:val="6"/>
        </w:numPr>
        <w:tabs>
          <w:tab w:val="left" w:pos="0"/>
          <w:tab w:val="clear" w:pos="840"/>
        </w:tabs>
        <w:spacing w:line="360" w:lineRule="auto"/>
        <w:ind w:left="0" w:firstLine="422" w:firstLineChars="176"/>
        <w:rPr>
          <w:rFonts w:hint="eastAsia" w:ascii="宋体" w:hAnsi="宋体"/>
          <w:color w:val="auto"/>
          <w:sz w:val="24"/>
          <w:highlight w:val="none"/>
        </w:rPr>
      </w:pPr>
      <w:r>
        <w:rPr>
          <w:rFonts w:hint="eastAsia" w:ascii="宋体" w:hAnsi="宋体" w:cs="宋体"/>
          <w:color w:val="auto"/>
          <w:kern w:val="0"/>
          <w:sz w:val="24"/>
          <w:highlight w:val="none"/>
        </w:rPr>
        <w:t>授权委托人与供应商企业签订的劳动合同、法定的社保收缴部门出具由供应商本企业为授权委托人依法缴纳的</w:t>
      </w:r>
      <w:r>
        <w:rPr>
          <w:rFonts w:hint="eastAsia" w:ascii="宋体" w:hAnsi="宋体" w:cs="宋体"/>
          <w:b/>
          <w:bCs/>
          <w:color w:val="auto"/>
          <w:kern w:val="0"/>
          <w:sz w:val="24"/>
          <w:highlight w:val="none"/>
        </w:rPr>
        <w:t>2020年5月-2020年10月</w:t>
      </w:r>
      <w:r>
        <w:rPr>
          <w:rFonts w:hint="eastAsia" w:ascii="宋体" w:hAnsi="宋体" w:cs="宋体"/>
          <w:color w:val="auto"/>
          <w:kern w:val="0"/>
          <w:sz w:val="24"/>
          <w:highlight w:val="none"/>
        </w:rPr>
        <w:t>的社会保障资金的相关材料（提供相关主管部门证明或银行代扣证明）复印件加盖公章；（报价时提供原件或公证件）</w:t>
      </w:r>
      <w:r>
        <w:rPr>
          <w:rFonts w:hint="eastAsia" w:ascii="宋体" w:hAnsi="宋体"/>
          <w:color w:val="auto"/>
          <w:sz w:val="24"/>
          <w:highlight w:val="none"/>
        </w:rPr>
        <w:t>；</w:t>
      </w:r>
    </w:p>
    <w:p>
      <w:pPr>
        <w:numPr>
          <w:ilvl w:val="1"/>
          <w:numId w:val="6"/>
        </w:numPr>
        <w:tabs>
          <w:tab w:val="left" w:pos="0"/>
          <w:tab w:val="clear" w:pos="840"/>
        </w:tabs>
        <w:spacing w:line="360" w:lineRule="auto"/>
        <w:ind w:left="0" w:firstLine="422" w:firstLineChars="176"/>
        <w:rPr>
          <w:rFonts w:hint="eastAsia" w:ascii="宋体" w:hAnsi="宋体"/>
          <w:color w:val="auto"/>
          <w:sz w:val="24"/>
          <w:highlight w:val="none"/>
        </w:rPr>
      </w:pPr>
      <w:r>
        <w:rPr>
          <w:rFonts w:hint="eastAsia" w:ascii="宋体" w:hAnsi="宋体"/>
          <w:color w:val="auto"/>
          <w:sz w:val="24"/>
          <w:highlight w:val="none"/>
        </w:rPr>
        <w:t>项目负责人与企业签订的劳动合同，由法定的社保收缴部门出具的</w:t>
      </w:r>
      <w:r>
        <w:rPr>
          <w:rFonts w:hint="eastAsia" w:ascii="宋体" w:hAnsi="宋体" w:cs="宋体"/>
          <w:b/>
          <w:bCs/>
          <w:color w:val="auto"/>
          <w:kern w:val="0"/>
          <w:sz w:val="24"/>
          <w:highlight w:val="none"/>
        </w:rPr>
        <w:t>2020年5月-2020年10月</w:t>
      </w:r>
      <w:r>
        <w:rPr>
          <w:rFonts w:hint="eastAsia" w:ascii="宋体" w:hAnsi="宋体"/>
          <w:color w:val="auto"/>
          <w:sz w:val="24"/>
          <w:highlight w:val="none"/>
        </w:rPr>
        <w:t>的报价供应商为其依法缴纳社会保障资金的相关材料（提供相关主管部门证明或银行代扣证明）；</w:t>
      </w:r>
    </w:p>
    <w:p>
      <w:pPr>
        <w:numPr>
          <w:ilvl w:val="1"/>
          <w:numId w:val="6"/>
        </w:numPr>
        <w:tabs>
          <w:tab w:val="left" w:pos="0"/>
          <w:tab w:val="clear" w:pos="840"/>
        </w:tabs>
        <w:spacing w:line="360" w:lineRule="auto"/>
        <w:ind w:left="0" w:firstLine="422" w:firstLineChars="176"/>
        <w:rPr>
          <w:rFonts w:hint="eastAsia" w:ascii="宋体" w:hAnsi="宋体"/>
          <w:color w:val="auto"/>
          <w:sz w:val="24"/>
          <w:highlight w:val="none"/>
        </w:rPr>
      </w:pPr>
      <w:r>
        <w:rPr>
          <w:rFonts w:hint="eastAsia" w:ascii="宋体" w:hAnsi="宋体"/>
          <w:color w:val="auto"/>
          <w:sz w:val="24"/>
          <w:highlight w:val="none"/>
        </w:rPr>
        <w:t>承诺书；（格式见附件）</w:t>
      </w:r>
    </w:p>
    <w:p>
      <w:pPr>
        <w:tabs>
          <w:tab w:val="left" w:pos="420"/>
          <w:tab w:val="left" w:pos="945"/>
          <w:tab w:val="left" w:pos="1155"/>
        </w:tabs>
        <w:spacing w:line="360" w:lineRule="auto"/>
        <w:ind w:firstLine="480" w:firstLineChars="200"/>
        <w:jc w:val="left"/>
        <w:rPr>
          <w:rFonts w:cs="Tahoma" w:asciiTheme="minorEastAsia" w:hAnsiTheme="minorEastAsia" w:eastAsiaTheme="minorEastAsia"/>
          <w:color w:val="auto"/>
          <w:sz w:val="24"/>
          <w:szCs w:val="24"/>
          <w:highlight w:val="none"/>
        </w:rPr>
      </w:pPr>
      <w:r>
        <w:rPr>
          <w:rFonts w:cs="Tahoma" w:asciiTheme="minorEastAsia" w:hAnsiTheme="minorEastAsia" w:eastAsiaTheme="minorEastAsia"/>
          <w:color w:val="auto"/>
          <w:sz w:val="24"/>
          <w:szCs w:val="24"/>
          <w:highlight w:val="none"/>
        </w:rPr>
        <w:t>*注：</w:t>
      </w:r>
      <w:r>
        <w:rPr>
          <w:rFonts w:hint="eastAsia" w:cs="Tahoma" w:asciiTheme="minorEastAsia" w:hAnsiTheme="minorEastAsia" w:eastAsiaTheme="minorEastAsia"/>
          <w:color w:val="auto"/>
          <w:sz w:val="24"/>
          <w:szCs w:val="24"/>
          <w:highlight w:val="none"/>
        </w:rPr>
        <w:t>投标人</w:t>
      </w:r>
      <w:r>
        <w:rPr>
          <w:rFonts w:cs="Tahoma" w:asciiTheme="minorEastAsia" w:hAnsiTheme="minorEastAsia" w:eastAsiaTheme="minorEastAsia"/>
          <w:color w:val="auto"/>
          <w:sz w:val="24"/>
          <w:szCs w:val="24"/>
          <w:highlight w:val="none"/>
        </w:rPr>
        <w:t>已按《无锡市政府采购供应商注册登记管理办法》（锡财购〔2012〕3号）文件要求入供应商库的，可注册入库（详见</w:t>
      </w:r>
      <w:r>
        <w:rPr>
          <w:rFonts w:cs="Tahoma" w:asciiTheme="minorEastAsia" w:hAnsiTheme="minorEastAsia" w:eastAsiaTheme="minorEastAsia"/>
          <w:color w:val="auto"/>
          <w:sz w:val="24"/>
          <w:szCs w:val="24"/>
          <w:highlight w:val="none"/>
        </w:rPr>
        <w:drawing>
          <wp:inline distT="0" distB="0" distL="0" distR="0">
            <wp:extent cx="190500" cy="144780"/>
            <wp:effectExtent l="0" t="0" r="0" b="7620"/>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noChangeArrowheads="1"/>
                    </pic:cNvPicPr>
                  </pic:nvPicPr>
                  <pic:blipFill>
                    <a:blip r:embed="rId8" cstate="print"/>
                    <a:srcRect/>
                    <a:stretch>
                      <a:fillRect/>
                    </a:stretch>
                  </pic:blipFill>
                  <pic:spPr>
                    <a:xfrm>
                      <a:off x="0" y="0"/>
                      <a:ext cx="190500" cy="144780"/>
                    </a:xfrm>
                    <a:prstGeom prst="rect">
                      <a:avLst/>
                    </a:prstGeom>
                    <a:noFill/>
                    <a:ln w="9525">
                      <a:noFill/>
                      <a:miter lim="800000"/>
                      <a:headEnd/>
                      <a:tailEnd/>
                    </a:ln>
                  </pic:spPr>
                </pic:pic>
              </a:graphicData>
            </a:graphic>
          </wp:inline>
        </w:drawing>
      </w:r>
      <w:r>
        <w:rPr>
          <w:rFonts w:cs="Tahoma" w:asciiTheme="minorEastAsia" w:hAnsiTheme="minorEastAsia" w:eastAsiaTheme="minorEastAsia"/>
          <w:color w:val="auto"/>
          <w:sz w:val="24"/>
          <w:szCs w:val="24"/>
          <w:highlight w:val="none"/>
        </w:rPr>
        <w:drawing>
          <wp:inline distT="0" distB="0" distL="0" distR="0">
            <wp:extent cx="190500" cy="144780"/>
            <wp:effectExtent l="0" t="0" r="0" b="7620"/>
            <wp:docPr id="2"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GJ$ACOF(TYDYECOKVDYB"/>
                    <pic:cNvPicPr>
                      <a:picLocks noChangeAspect="1" noChangeArrowheads="1"/>
                    </pic:cNvPicPr>
                  </pic:nvPicPr>
                  <pic:blipFill>
                    <a:blip r:embed="rId8" cstate="print"/>
                    <a:srcRect/>
                    <a:stretch>
                      <a:fillRect/>
                    </a:stretch>
                  </pic:blipFill>
                  <pic:spPr>
                    <a:xfrm>
                      <a:off x="0" y="0"/>
                      <a:ext cx="190500" cy="144780"/>
                    </a:xfrm>
                    <a:prstGeom prst="rect">
                      <a:avLst/>
                    </a:prstGeom>
                    <a:noFill/>
                    <a:ln w="9525">
                      <a:noFill/>
                      <a:miter lim="800000"/>
                      <a:headEnd/>
                      <a:tailEnd/>
                    </a:ln>
                  </pic:spPr>
                </pic:pic>
              </a:graphicData>
            </a:graphic>
          </wp:inline>
        </w:drawing>
      </w:r>
      <w:r>
        <w:rPr>
          <w:rFonts w:cs="Tahoma" w:asciiTheme="minorEastAsia" w:hAnsiTheme="minorEastAsia" w:eastAsiaTheme="minorEastAsia"/>
          <w:color w:val="auto"/>
          <w:sz w:val="24"/>
          <w:szCs w:val="24"/>
          <w:highlight w:val="none"/>
        </w:rPr>
        <w:t>http://cz.wuxi.gov.cn/doc /2012/10/11/51585.shtml）成功后，从网上下载打印《无锡市政府采购注册供应商资格信息登记表》（以下简称信息登记表），并经法定代表人签字和加盖公章后,可作为供应商投标文件的有效组成部分提交</w:t>
      </w:r>
      <w:r>
        <w:rPr>
          <w:rFonts w:hint="eastAsia" w:cs="Tahoma" w:asciiTheme="minorEastAsia" w:hAnsiTheme="minorEastAsia" w:eastAsiaTheme="minorEastAsia"/>
          <w:color w:val="auto"/>
          <w:sz w:val="24"/>
          <w:szCs w:val="24"/>
          <w:highlight w:val="none"/>
        </w:rPr>
        <w:t>招标代理</w:t>
      </w:r>
      <w:r>
        <w:rPr>
          <w:rFonts w:cs="Tahoma" w:asciiTheme="minorEastAsia" w:hAnsiTheme="minorEastAsia" w:eastAsiaTheme="minorEastAsia"/>
          <w:color w:val="auto"/>
          <w:sz w:val="24"/>
          <w:szCs w:val="24"/>
          <w:highlight w:val="none"/>
        </w:rPr>
        <w:t>机构。信息登记表所记录的信息如能反映投标人具备对应资格条件项的，在本项目评审时，可凭信息登记表免于提供相应的资格证明材料的原件或公证件，否则必须按要求提供相应的资格</w:t>
      </w:r>
      <w:r>
        <w:rPr>
          <w:rFonts w:hint="eastAsia" w:cs="Tahoma" w:asciiTheme="minorEastAsia" w:hAnsiTheme="minorEastAsia" w:eastAsiaTheme="minorEastAsia"/>
          <w:color w:val="auto"/>
          <w:sz w:val="24"/>
          <w:szCs w:val="24"/>
          <w:highlight w:val="none"/>
        </w:rPr>
        <w:t>、资信</w:t>
      </w:r>
      <w:r>
        <w:rPr>
          <w:rFonts w:cs="Tahoma" w:asciiTheme="minorEastAsia" w:hAnsiTheme="minorEastAsia" w:eastAsiaTheme="minorEastAsia"/>
          <w:color w:val="auto"/>
          <w:sz w:val="24"/>
          <w:szCs w:val="24"/>
          <w:highlight w:val="none"/>
        </w:rPr>
        <w:t>证明材料原件或公证件来予以证明。</w:t>
      </w:r>
    </w:p>
    <w:p>
      <w:pPr>
        <w:tabs>
          <w:tab w:val="left" w:pos="420"/>
          <w:tab w:val="left" w:pos="945"/>
          <w:tab w:val="left" w:pos="1155"/>
        </w:tabs>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上述资格文件中的资格、资信文件必须按要求全部提供，否则投标文件无效。</w:t>
      </w:r>
      <w:r>
        <w:rPr>
          <w:rFonts w:hint="eastAsia" w:cs="Tahoma" w:asciiTheme="minorEastAsia" w:hAnsiTheme="minorEastAsia" w:eastAsiaTheme="minorEastAsia"/>
          <w:color w:val="auto"/>
          <w:sz w:val="24"/>
          <w:szCs w:val="24"/>
          <w:highlight w:val="none"/>
        </w:rPr>
        <w:t>如上述资格证明文件遇年检、换证，则必须提供法定年检、换证单位出具的有效证明复印件。</w:t>
      </w:r>
      <w:r>
        <w:rPr>
          <w:rFonts w:hint="eastAsia" w:asciiTheme="minorEastAsia" w:hAnsiTheme="minorEastAsia" w:eastAsiaTheme="minorEastAsia"/>
          <w:bCs/>
          <w:color w:val="auto"/>
          <w:sz w:val="24"/>
          <w:szCs w:val="24"/>
          <w:highlight w:val="none"/>
        </w:rPr>
        <w:t>投标人法定代表人或法定代表人授权代表为外籍、港、澳、台地区人士的，其身份证明须提供有效的护照或港澳同胞来往内地通行证、台湾同胞来往大陆通行证，或其它可在中国大陆有效居留的许可证明。</w:t>
      </w:r>
    </w:p>
    <w:p>
      <w:pPr>
        <w:widowControl/>
        <w:tabs>
          <w:tab w:val="left" w:pos="0"/>
        </w:tabs>
        <w:spacing w:line="360" w:lineRule="auto"/>
        <w:ind w:firstLine="424" w:firstLineChars="177"/>
        <w:jc w:val="left"/>
        <w:rPr>
          <w:rFonts w:ascii="宋体" w:hAnsi="宋体" w:cs="宋体"/>
          <w:color w:val="auto"/>
          <w:kern w:val="0"/>
          <w:sz w:val="24"/>
          <w:highlight w:val="none"/>
        </w:rPr>
      </w:pPr>
      <w:r>
        <w:rPr>
          <w:rFonts w:hint="eastAsia" w:ascii="宋体" w:hAnsi="宋体"/>
          <w:color w:val="auto"/>
          <w:sz w:val="24"/>
          <w:highlight w:val="none"/>
        </w:rPr>
        <w:t>第二部分：</w:t>
      </w:r>
      <w:r>
        <w:rPr>
          <w:rFonts w:hint="eastAsia" w:ascii="宋体" w:hAnsi="宋体" w:cs="宋体"/>
          <w:color w:val="auto"/>
          <w:kern w:val="0"/>
          <w:sz w:val="24"/>
          <w:highlight w:val="none"/>
        </w:rPr>
        <w:t>补充性文件：</w:t>
      </w:r>
    </w:p>
    <w:p>
      <w:pPr>
        <w:widowControl/>
        <w:numPr>
          <w:ilvl w:val="0"/>
          <w:numId w:val="7"/>
        </w:numPr>
        <w:tabs>
          <w:tab w:val="left" w:pos="0"/>
        </w:tabs>
        <w:spacing w:line="360" w:lineRule="auto"/>
        <w:ind w:left="0" w:firstLine="424" w:firstLineChars="177"/>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中小企业声明函； </w:t>
      </w:r>
    </w:p>
    <w:p>
      <w:pPr>
        <w:widowControl/>
        <w:numPr>
          <w:ilvl w:val="0"/>
          <w:numId w:val="7"/>
        </w:numPr>
        <w:tabs>
          <w:tab w:val="left" w:pos="0"/>
        </w:tabs>
        <w:spacing w:line="360" w:lineRule="auto"/>
        <w:ind w:left="0" w:firstLine="424" w:firstLineChars="177"/>
        <w:jc w:val="left"/>
        <w:rPr>
          <w:rFonts w:hint="eastAsia" w:ascii="宋体" w:hAnsi="宋体" w:cs="宋体"/>
          <w:color w:val="auto"/>
          <w:kern w:val="0"/>
          <w:sz w:val="24"/>
          <w:highlight w:val="none"/>
        </w:rPr>
      </w:pPr>
      <w:r>
        <w:rPr>
          <w:rFonts w:hint="eastAsia" w:ascii="宋体" w:hAnsi="宋体" w:cs="宋体"/>
          <w:color w:val="auto"/>
          <w:kern w:val="0"/>
          <w:sz w:val="24"/>
          <w:highlight w:val="none"/>
        </w:rPr>
        <w:t>残疾人福利性单位声明函；</w:t>
      </w:r>
    </w:p>
    <w:p>
      <w:pPr>
        <w:widowControl/>
        <w:numPr>
          <w:ilvl w:val="0"/>
          <w:numId w:val="7"/>
        </w:numPr>
        <w:tabs>
          <w:tab w:val="left" w:pos="0"/>
        </w:tabs>
        <w:spacing w:line="360" w:lineRule="auto"/>
        <w:ind w:left="0" w:firstLine="424" w:firstLineChars="177"/>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由省级以上监狱管理局、戒毒管理局出具的属于监狱企业的证明文件；（如是）</w:t>
      </w:r>
    </w:p>
    <w:p>
      <w:pPr>
        <w:widowControl/>
        <w:numPr>
          <w:ilvl w:val="0"/>
          <w:numId w:val="7"/>
        </w:numPr>
        <w:tabs>
          <w:tab w:val="left" w:pos="0"/>
        </w:tabs>
        <w:spacing w:line="360" w:lineRule="auto"/>
        <w:ind w:left="0" w:firstLine="424" w:firstLineChars="177"/>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供应商简介和经营情况说明。</w:t>
      </w:r>
    </w:p>
    <w:p>
      <w:pPr>
        <w:widowControl/>
        <w:numPr>
          <w:ilvl w:val="0"/>
          <w:numId w:val="7"/>
        </w:numPr>
        <w:tabs>
          <w:tab w:val="left" w:pos="0"/>
        </w:tabs>
        <w:spacing w:line="360" w:lineRule="auto"/>
        <w:ind w:left="0"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供应商认为必须提供的其他证明材料</w:t>
      </w:r>
      <w:r>
        <w:rPr>
          <w:rFonts w:hint="eastAsia" w:ascii="宋体" w:hAnsi="宋体" w:cs="宋体"/>
          <w:color w:val="auto"/>
          <w:kern w:val="0"/>
          <w:sz w:val="24"/>
          <w:szCs w:val="22"/>
          <w:highlight w:val="none"/>
        </w:rPr>
        <w:t>（参照评分标准要求）</w:t>
      </w:r>
      <w:r>
        <w:rPr>
          <w:rFonts w:hint="eastAsia" w:ascii="宋体" w:hAnsi="宋体" w:cs="宋体"/>
          <w:color w:val="auto"/>
          <w:kern w:val="0"/>
          <w:sz w:val="24"/>
          <w:highlight w:val="none"/>
        </w:rPr>
        <w:t>。</w:t>
      </w:r>
    </w:p>
    <w:p>
      <w:pPr>
        <w:tabs>
          <w:tab w:val="left" w:pos="420"/>
          <w:tab w:val="left" w:pos="945"/>
          <w:tab w:val="left" w:pos="1155"/>
        </w:tabs>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2、投标函部分</w:t>
      </w:r>
    </w:p>
    <w:p>
      <w:pPr>
        <w:tabs>
          <w:tab w:val="left" w:pos="420"/>
          <w:tab w:val="left" w:pos="945"/>
          <w:tab w:val="left" w:pos="1155"/>
        </w:tabs>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（1）投标函（格式见附件）</w:t>
      </w:r>
    </w:p>
    <w:p>
      <w:pPr>
        <w:tabs>
          <w:tab w:val="left" w:pos="420"/>
          <w:tab w:val="left" w:pos="945"/>
          <w:tab w:val="left" w:pos="1155"/>
        </w:tabs>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（2）投标人基本状况一览表（格式见附件）</w:t>
      </w:r>
    </w:p>
    <w:p>
      <w:pPr>
        <w:tabs>
          <w:tab w:val="left" w:pos="420"/>
          <w:tab w:val="left" w:pos="945"/>
          <w:tab w:val="left" w:pos="1155"/>
        </w:tabs>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（3）开标一览表（格式见附件）</w:t>
      </w:r>
    </w:p>
    <w:p>
      <w:pPr>
        <w:tabs>
          <w:tab w:val="left" w:pos="420"/>
          <w:tab w:val="left" w:pos="945"/>
          <w:tab w:val="left" w:pos="1155"/>
        </w:tabs>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（4）明细报价（格式见附件）</w:t>
      </w:r>
    </w:p>
    <w:p>
      <w:pPr>
        <w:tabs>
          <w:tab w:val="left" w:pos="420"/>
          <w:tab w:val="left" w:pos="945"/>
          <w:tab w:val="left" w:pos="1155"/>
        </w:tabs>
        <w:spacing w:line="360" w:lineRule="auto"/>
        <w:ind w:firstLine="480" w:firstLineChars="200"/>
        <w:rPr>
          <w:rFonts w:asciiTheme="minorEastAsia" w:hAnsiTheme="minorEastAsia" w:eastAsiaTheme="minorEastAsia"/>
          <w:bCs/>
          <w:color w:val="auto"/>
          <w:sz w:val="24"/>
          <w:szCs w:val="24"/>
          <w:highlight w:val="none"/>
        </w:rPr>
      </w:pPr>
      <w:bookmarkStart w:id="8" w:name="_Hlk19609978"/>
      <w:r>
        <w:rPr>
          <w:rFonts w:hint="eastAsia" w:asciiTheme="minorEastAsia" w:hAnsiTheme="minorEastAsia" w:eastAsiaTheme="minorEastAsia"/>
          <w:bCs/>
          <w:color w:val="auto"/>
          <w:sz w:val="24"/>
          <w:szCs w:val="24"/>
          <w:highlight w:val="none"/>
        </w:rPr>
        <w:t>（5）评分标准中对应的其它所需证明材料（如有自行添加）</w:t>
      </w:r>
    </w:p>
    <w:bookmarkEnd w:id="8"/>
    <w:p>
      <w:pPr>
        <w:tabs>
          <w:tab w:val="left" w:pos="420"/>
          <w:tab w:val="left" w:pos="945"/>
          <w:tab w:val="left" w:pos="1155"/>
        </w:tabs>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（6）要求采购人提供的配合（如有自拟并自行添加）</w:t>
      </w:r>
    </w:p>
    <w:p>
      <w:pPr>
        <w:tabs>
          <w:tab w:val="left" w:pos="420"/>
          <w:tab w:val="left" w:pos="945"/>
          <w:tab w:val="left" w:pos="1155"/>
        </w:tabs>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（7）其它（投标人认为有必要提供的声明和文件，如有自拟并自行添加）</w:t>
      </w:r>
    </w:p>
    <w:p>
      <w:pPr>
        <w:spacing w:line="360" w:lineRule="auto"/>
        <w:ind w:left="523"/>
        <w:rPr>
          <w:rFonts w:ascii="黑体" w:hAnsi="黑体" w:eastAsia="黑体"/>
          <w:color w:val="auto"/>
          <w:sz w:val="28"/>
          <w:szCs w:val="28"/>
          <w:highlight w:val="none"/>
        </w:rPr>
      </w:pPr>
      <w:r>
        <w:rPr>
          <w:rFonts w:hint="eastAsia" w:ascii="黑体" w:hAnsi="黑体" w:eastAsia="黑体"/>
          <w:color w:val="auto"/>
          <w:sz w:val="28"/>
          <w:szCs w:val="28"/>
          <w:highlight w:val="none"/>
        </w:rPr>
        <w:t>暗标部分（</w:t>
      </w:r>
      <w:r>
        <w:rPr>
          <w:rFonts w:hint="eastAsia" w:cs="宋体" w:asciiTheme="minorEastAsia" w:hAnsiTheme="minorEastAsia" w:eastAsiaTheme="minorEastAsia"/>
          <w:b/>
          <w:color w:val="auto"/>
          <w:sz w:val="24"/>
          <w:szCs w:val="24"/>
          <w:highlight w:val="none"/>
        </w:rPr>
        <w:t>技术方案</w:t>
      </w:r>
      <w:r>
        <w:rPr>
          <w:rFonts w:hint="eastAsia" w:ascii="黑体" w:hAnsi="黑体" w:eastAsia="黑体"/>
          <w:color w:val="auto"/>
          <w:sz w:val="28"/>
          <w:szCs w:val="28"/>
          <w:highlight w:val="none"/>
        </w:rPr>
        <w:t>）：</w:t>
      </w:r>
    </w:p>
    <w:p>
      <w:pPr>
        <w:tabs>
          <w:tab w:val="left" w:pos="525"/>
          <w:tab w:val="left" w:pos="945"/>
        </w:tabs>
        <w:spacing w:line="360" w:lineRule="auto"/>
        <w:ind w:left="457" w:leftChars="218"/>
        <w:rPr>
          <w:rFonts w:ascii="宋体" w:hAnsi="宋体"/>
          <w:bCs/>
          <w:color w:val="auto"/>
          <w:sz w:val="24"/>
          <w:szCs w:val="24"/>
          <w:highlight w:val="none"/>
        </w:rPr>
      </w:pPr>
      <w:r>
        <w:rPr>
          <w:rFonts w:hint="eastAsia" w:ascii="宋体" w:hAnsi="宋体"/>
          <w:bCs/>
          <w:color w:val="auto"/>
          <w:sz w:val="24"/>
          <w:szCs w:val="24"/>
          <w:highlight w:val="none"/>
        </w:rPr>
        <w:t>3.技术标的组成（需设置目录）：</w:t>
      </w:r>
    </w:p>
    <w:p>
      <w:pPr>
        <w:tabs>
          <w:tab w:val="left" w:pos="94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（1）总体概述：施工组织总体设想、方案针对性及施工标段划分</w:t>
      </w:r>
    </w:p>
    <w:p>
      <w:pPr>
        <w:tabs>
          <w:tab w:val="left" w:pos="94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（2）施工现场：平面布置、临时设施、材料堆放、垂直运输布置（现场无垂直运输设施）</w:t>
      </w:r>
    </w:p>
    <w:p>
      <w:pPr>
        <w:tabs>
          <w:tab w:val="left" w:pos="94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（3）施工进度计划和各阶段进度计划及保证措施</w:t>
      </w:r>
    </w:p>
    <w:p>
      <w:pPr>
        <w:tabs>
          <w:tab w:val="left" w:pos="94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（4）各分部分项工程的施工方案及质量保证措施</w:t>
      </w:r>
    </w:p>
    <w:p>
      <w:pPr>
        <w:tabs>
          <w:tab w:val="left" w:pos="94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（5）安全文明施工及环境保护措施</w:t>
      </w:r>
    </w:p>
    <w:p>
      <w:pPr>
        <w:tabs>
          <w:tab w:val="left" w:pos="94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（6）劳动力、机械设备和材料投入计划</w:t>
      </w:r>
    </w:p>
    <w:p>
      <w:pPr>
        <w:tabs>
          <w:tab w:val="left" w:pos="945"/>
          <w:tab w:val="left" w:pos="1155"/>
        </w:tabs>
        <w:spacing w:line="360" w:lineRule="auto"/>
        <w:ind w:firstLine="480" w:firstLineChars="200"/>
        <w:rPr>
          <w:rFonts w:hint="eastAsia" w:asciiTheme="minorEastAsia" w:hAnsiTheme="minorEastAsia" w:eastAsiaTheme="minorEastAsia"/>
          <w:bCs/>
          <w:color w:val="auto"/>
          <w:sz w:val="24"/>
          <w:szCs w:val="24"/>
          <w:highlight w:val="none"/>
        </w:rPr>
      </w:pPr>
      <w:r>
        <w:rPr>
          <w:rFonts w:hint="eastAsia" w:ascii="宋体" w:hAnsi="宋体"/>
          <w:color w:val="auto"/>
          <w:sz w:val="24"/>
          <w:highlight w:val="none"/>
        </w:rPr>
        <w:t xml:space="preserve">（7）关键施工技术、工艺及工程项目实施的重点、难点和解决方案 </w:t>
      </w:r>
    </w:p>
    <w:p>
      <w:pPr>
        <w:tabs>
          <w:tab w:val="left" w:pos="420"/>
          <w:tab w:val="left" w:pos="945"/>
          <w:tab w:val="left" w:pos="1155"/>
        </w:tabs>
        <w:spacing w:line="360" w:lineRule="auto"/>
        <w:ind w:firstLine="480" w:firstLineChars="200"/>
        <w:rPr>
          <w:rFonts w:asciiTheme="minorEastAsia" w:hAnsiTheme="minorEastAsia" w:eastAsiaTheme="minorEastAsia"/>
          <w:bCs/>
          <w:color w:val="auto"/>
          <w:sz w:val="24"/>
          <w:szCs w:val="24"/>
          <w:highlight w:val="none"/>
        </w:rPr>
      </w:pPr>
      <w:r>
        <w:rPr>
          <w:rFonts w:hint="eastAsia" w:ascii="宋体" w:hAnsi="宋体"/>
          <w:bCs/>
          <w:color w:val="auto"/>
          <w:sz w:val="24"/>
          <w:szCs w:val="24"/>
          <w:highlight w:val="none"/>
        </w:rPr>
        <w:t xml:space="preserve">  </w:t>
      </w:r>
    </w:p>
    <w:p>
      <w:pPr>
        <w:spacing w:line="360" w:lineRule="auto"/>
        <w:ind w:left="-2" w:leftChars="-1" w:firstLine="523" w:firstLineChars="218"/>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（六）投标文件的制作：</w:t>
      </w:r>
    </w:p>
    <w:p>
      <w:pPr>
        <w:numPr>
          <w:ilvl w:val="0"/>
          <w:numId w:val="8"/>
        </w:numPr>
        <w:tabs>
          <w:tab w:val="left" w:pos="525"/>
          <w:tab w:val="left" w:pos="945"/>
          <w:tab w:val="clear" w:pos="898"/>
        </w:tabs>
        <w:spacing w:line="360" w:lineRule="auto"/>
        <w:ind w:left="0" w:firstLine="523" w:firstLineChars="218"/>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所有文件、往来函件均应使用简体中文（规格、型号辅助符号例外）。</w:t>
      </w:r>
    </w:p>
    <w:p>
      <w:pPr>
        <w:numPr>
          <w:ilvl w:val="0"/>
          <w:numId w:val="8"/>
        </w:numPr>
        <w:tabs>
          <w:tab w:val="left" w:pos="525"/>
          <w:tab w:val="left" w:pos="945"/>
          <w:tab w:val="clear" w:pos="898"/>
        </w:tabs>
        <w:spacing w:line="360" w:lineRule="auto"/>
        <w:ind w:left="0" w:firstLine="523" w:firstLineChars="218"/>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投标文件由投标供应商按要求参考给定格式如实填写（编写），须有投标供应商（盖章）、法定代表人或法定代表人授权代表签字或盖章，方为有效，未尽事宜可自行补充。</w:t>
      </w:r>
    </w:p>
    <w:p>
      <w:pPr>
        <w:numPr>
          <w:ilvl w:val="0"/>
          <w:numId w:val="8"/>
        </w:numPr>
        <w:tabs>
          <w:tab w:val="left" w:pos="525"/>
          <w:tab w:val="left" w:pos="945"/>
          <w:tab w:val="clear" w:pos="898"/>
        </w:tabs>
        <w:spacing w:line="360" w:lineRule="auto"/>
        <w:ind w:left="0" w:firstLine="523" w:firstLineChars="218"/>
        <w:rPr>
          <w:rFonts w:asciiTheme="minorEastAsia" w:hAnsiTheme="minorEastAsia" w:eastAsiaTheme="minorEastAsia"/>
          <w:bCs/>
          <w:color w:val="auto"/>
          <w:sz w:val="24"/>
          <w:szCs w:val="24"/>
          <w:highlight w:val="none"/>
        </w:rPr>
      </w:pPr>
      <w:r>
        <w:rPr>
          <w:rFonts w:hint="eastAsia" w:asciiTheme="minorEastAsia" w:hAnsiTheme="minorEastAsia" w:eastAsiaTheme="minorEastAsia"/>
          <w:color w:val="auto"/>
          <w:sz w:val="24"/>
          <w:szCs w:val="24"/>
          <w:highlight w:val="none"/>
          <w:lang w:val="zh-CN"/>
        </w:rPr>
        <w:t>如无特别说明，</w:t>
      </w:r>
      <w:r>
        <w:rPr>
          <w:rFonts w:hint="eastAsia" w:asciiTheme="minorEastAsia" w:hAnsiTheme="minorEastAsia" w:eastAsiaTheme="minorEastAsia"/>
          <w:bCs/>
          <w:color w:val="auto"/>
          <w:sz w:val="24"/>
          <w:szCs w:val="24"/>
          <w:highlight w:val="none"/>
        </w:rPr>
        <w:t>投标供应商报价一律以人民币为报价结算货币,结算单位为“元”。</w:t>
      </w:r>
    </w:p>
    <w:p>
      <w:pPr>
        <w:numPr>
          <w:ilvl w:val="0"/>
          <w:numId w:val="8"/>
        </w:numPr>
        <w:tabs>
          <w:tab w:val="left" w:pos="525"/>
          <w:tab w:val="left" w:pos="945"/>
          <w:tab w:val="clear" w:pos="898"/>
        </w:tabs>
        <w:spacing w:line="360" w:lineRule="auto"/>
        <w:ind w:left="0" w:firstLine="523" w:firstLineChars="218"/>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投标文件应用不褪色的墨水书写或打印。</w:t>
      </w:r>
    </w:p>
    <w:p>
      <w:pPr>
        <w:numPr>
          <w:ilvl w:val="0"/>
          <w:numId w:val="8"/>
        </w:numPr>
        <w:tabs>
          <w:tab w:val="left" w:pos="525"/>
          <w:tab w:val="left" w:pos="945"/>
          <w:tab w:val="clear" w:pos="898"/>
        </w:tabs>
        <w:spacing w:line="360" w:lineRule="auto"/>
        <w:ind w:left="0" w:firstLine="523" w:firstLineChars="218"/>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投标文件应按照“投标文件的组成”顺序制作，并编制目录、页码，装订成册。</w:t>
      </w:r>
    </w:p>
    <w:p>
      <w:pPr>
        <w:numPr>
          <w:ilvl w:val="0"/>
          <w:numId w:val="8"/>
        </w:numPr>
        <w:tabs>
          <w:tab w:val="left" w:pos="525"/>
          <w:tab w:val="left" w:pos="945"/>
          <w:tab w:val="clear" w:pos="898"/>
        </w:tabs>
        <w:spacing w:line="360" w:lineRule="auto"/>
        <w:ind w:left="0" w:firstLine="523" w:firstLineChars="218"/>
        <w:rPr>
          <w:rFonts w:ascii="宋体" w:hAnsi="宋体"/>
          <w:bCs/>
          <w:color w:val="auto"/>
          <w:sz w:val="24"/>
          <w:szCs w:val="24"/>
          <w:highlight w:val="none"/>
        </w:rPr>
      </w:pPr>
      <w:r>
        <w:rPr>
          <w:rFonts w:hint="eastAsia" w:ascii="宋体" w:hAnsi="宋体"/>
          <w:b/>
          <w:color w:val="auto"/>
          <w:sz w:val="24"/>
          <w:highlight w:val="none"/>
        </w:rPr>
        <w:t>投标文件份数：明标部分一正四副，暗标部分一正五副。投标人应（1）将明标部分正本密封在一个封袋中并在封袋上清楚地标明“明标正本”，将明标部分所有副本密封在另一个封袋中并在密封袋上清楚地标明</w:t>
      </w:r>
      <w:r>
        <w:rPr>
          <w:rFonts w:ascii="宋体" w:hAnsi="宋体"/>
          <w:b/>
          <w:color w:val="auto"/>
          <w:sz w:val="24"/>
          <w:highlight w:val="none"/>
        </w:rPr>
        <w:t xml:space="preserve"> “</w:t>
      </w:r>
      <w:r>
        <w:rPr>
          <w:rFonts w:hint="eastAsia" w:ascii="宋体" w:hAnsi="宋体"/>
          <w:b/>
          <w:color w:val="auto"/>
          <w:sz w:val="24"/>
          <w:highlight w:val="none"/>
        </w:rPr>
        <w:t>明标副本</w:t>
      </w:r>
      <w:r>
        <w:rPr>
          <w:rFonts w:ascii="宋体" w:hAnsi="宋体"/>
          <w:b/>
          <w:color w:val="auto"/>
          <w:sz w:val="24"/>
          <w:highlight w:val="none"/>
        </w:rPr>
        <w:t>”</w:t>
      </w:r>
      <w:r>
        <w:rPr>
          <w:rFonts w:hint="eastAsia" w:ascii="宋体" w:hAnsi="宋体"/>
          <w:b/>
          <w:color w:val="auto"/>
          <w:sz w:val="24"/>
          <w:highlight w:val="none"/>
        </w:rPr>
        <w:t>；（2）技术方案（暗标）正本密封在一个封袋中并在密封袋上清楚地标明“技术文件正本”，暗标正本封面自行编制，将技术方案（暗标）所有副本密封在另一个封袋中并在密封袋上清楚地标明“技术方案副本”；（3）采购文件中证明文件部分及评标办法中所需提供的原件资料需单独装入在一个袋中，并在袋上清楚地标明“原件资料”；（4）授权委托人身份证、授权委托书随身携带，不放入原件密封袋中；（5）所有投标文件封袋的封口处应加盖投标人印章。密封袋上还均应注明采购编号、项目名称、投标人名称。</w:t>
      </w:r>
    </w:p>
    <w:p>
      <w:pPr>
        <w:numPr>
          <w:ilvl w:val="0"/>
          <w:numId w:val="8"/>
        </w:numPr>
        <w:tabs>
          <w:tab w:val="left" w:pos="525"/>
          <w:tab w:val="left" w:pos="945"/>
          <w:tab w:val="clear" w:pos="898"/>
        </w:tabs>
        <w:spacing w:line="360" w:lineRule="auto"/>
        <w:ind w:left="0" w:firstLine="523" w:firstLineChars="218"/>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投标文件不应有涂改、增删和潦草之处，如有必须修改时，修改处必须有投标供应商盖章、法定代表人或法定代表人授权代表的签字。</w:t>
      </w:r>
    </w:p>
    <w:p>
      <w:pPr>
        <w:numPr>
          <w:ilvl w:val="0"/>
          <w:numId w:val="8"/>
        </w:numPr>
        <w:tabs>
          <w:tab w:val="left" w:pos="525"/>
          <w:tab w:val="left" w:pos="945"/>
          <w:tab w:val="clear" w:pos="898"/>
        </w:tabs>
        <w:spacing w:line="360" w:lineRule="auto"/>
        <w:ind w:left="0" w:firstLine="523" w:firstLineChars="218"/>
        <w:rPr>
          <w:rFonts w:ascii="宋体" w:hAnsi="宋体"/>
          <w:b/>
          <w:bCs/>
          <w:color w:val="auto"/>
          <w:sz w:val="24"/>
          <w:highlight w:val="none"/>
        </w:rPr>
      </w:pPr>
      <w:r>
        <w:rPr>
          <w:rFonts w:hint="eastAsia" w:ascii="宋体" w:hAnsi="宋体"/>
          <w:b/>
          <w:bCs/>
          <w:color w:val="auto"/>
          <w:sz w:val="24"/>
          <w:highlight w:val="none"/>
        </w:rPr>
        <w:t>暗标编制、装订要求：</w:t>
      </w:r>
    </w:p>
    <w:p>
      <w:pPr>
        <w:spacing w:line="360" w:lineRule="auto"/>
        <w:ind w:firstLine="480" w:firstLineChars="200"/>
        <w:rPr>
          <w:rFonts w:ascii="宋体" w:hAnsi="宋体"/>
          <w:b/>
          <w:color w:val="auto"/>
          <w:sz w:val="24"/>
          <w:highlight w:val="none"/>
        </w:rPr>
      </w:pPr>
      <w:r>
        <w:rPr>
          <w:rFonts w:hint="eastAsia" w:ascii="宋体" w:hAnsi="宋体"/>
          <w:b/>
          <w:color w:val="auto"/>
          <w:sz w:val="24"/>
          <w:highlight w:val="none"/>
        </w:rPr>
        <w:t>暗标需单独成册，不得有分册。暗标副本的封面和封底、目录及装订夹采用采购代理机构提供的统一样品（白铁皮盖板式装订夹）。</w:t>
      </w:r>
    </w:p>
    <w:p>
      <w:pPr>
        <w:spacing w:line="360" w:lineRule="auto"/>
        <w:ind w:firstLine="480" w:firstLineChars="200"/>
        <w:rPr>
          <w:rFonts w:ascii="宋体" w:hAnsi="宋体"/>
          <w:b/>
          <w:color w:val="auto"/>
          <w:sz w:val="24"/>
          <w:highlight w:val="none"/>
        </w:rPr>
      </w:pPr>
      <w:r>
        <w:rPr>
          <w:rFonts w:hint="eastAsia" w:ascii="宋体" w:hAnsi="宋体"/>
          <w:b/>
          <w:color w:val="auto"/>
          <w:sz w:val="24"/>
          <w:highlight w:val="none"/>
        </w:rPr>
        <w:t>暗标中不得出现投标供应商名称、人员姓名；要求版面整洁、字迹清楚、不许涂改，不得出现能显示企业特征或其它提示性的标记或标识，也不得采用任何不符合常规、有别于其他投标人的特殊做法；</w:t>
      </w:r>
    </w:p>
    <w:p>
      <w:pPr>
        <w:pStyle w:val="9"/>
        <w:spacing w:line="360" w:lineRule="auto"/>
        <w:ind w:firstLine="470" w:firstLineChars="196"/>
        <w:rPr>
          <w:rFonts w:ascii="宋体" w:hAnsi="宋体"/>
          <w:b/>
          <w:color w:val="auto"/>
          <w:sz w:val="24"/>
          <w:szCs w:val="22"/>
          <w:highlight w:val="none"/>
        </w:rPr>
      </w:pPr>
      <w:r>
        <w:rPr>
          <w:rFonts w:hint="eastAsia" w:ascii="宋体" w:hAnsi="宋体"/>
          <w:b/>
          <w:color w:val="auto"/>
          <w:sz w:val="24"/>
          <w:szCs w:val="22"/>
          <w:highlight w:val="none"/>
        </w:rPr>
        <w:t>排版要求：使用word文件形式，A4白色复印纸单面横版黑色打印，字体为小四号宋体</w:t>
      </w:r>
      <w:r>
        <w:rPr>
          <w:rFonts w:hint="eastAsia" w:ascii="宋体" w:hAnsi="宋体"/>
          <w:b/>
          <w:color w:val="auto"/>
          <w:sz w:val="24"/>
          <w:szCs w:val="22"/>
          <w:highlight w:val="none"/>
          <w:lang w:eastAsia="zh-CN"/>
        </w:rPr>
        <w:t>（</w:t>
      </w:r>
      <w:r>
        <w:rPr>
          <w:rFonts w:hint="eastAsia" w:ascii="宋体" w:hAnsi="宋体"/>
          <w:b/>
          <w:color w:val="auto"/>
          <w:sz w:val="24"/>
          <w:szCs w:val="22"/>
          <w:highlight w:val="none"/>
          <w:lang w:val="en-US" w:eastAsia="zh-CN"/>
        </w:rPr>
        <w:t>图片、图表中字体大小和颜色不受限制</w:t>
      </w:r>
      <w:r>
        <w:rPr>
          <w:rFonts w:hint="eastAsia" w:ascii="宋体" w:hAnsi="宋体"/>
          <w:b/>
          <w:color w:val="auto"/>
          <w:sz w:val="24"/>
          <w:szCs w:val="22"/>
          <w:highlight w:val="none"/>
          <w:lang w:eastAsia="zh-CN"/>
        </w:rPr>
        <w:t>）</w:t>
      </w:r>
      <w:r>
        <w:rPr>
          <w:rFonts w:hint="eastAsia" w:ascii="宋体" w:hAnsi="宋体"/>
          <w:b/>
          <w:color w:val="auto"/>
          <w:sz w:val="24"/>
          <w:szCs w:val="22"/>
          <w:highlight w:val="none"/>
        </w:rPr>
        <w:t>，不得出现手写，单倍行间距，不得有任何加粗、斜体、下划线、边框、底纹、阴影等标记，不得设置页眉，页脚只准出现页码，采用小5号阿拉伯数字格式，设在页脚对中位置，页码应当连续，不得有空白页，装订必须在左侧装订。</w:t>
      </w:r>
    </w:p>
    <w:p>
      <w:pPr>
        <w:pStyle w:val="9"/>
        <w:spacing w:line="360" w:lineRule="auto"/>
        <w:ind w:firstLine="470" w:firstLineChars="196"/>
        <w:rPr>
          <w:rFonts w:ascii="宋体" w:hAnsi="宋体"/>
          <w:b/>
          <w:color w:val="auto"/>
          <w:sz w:val="24"/>
          <w:szCs w:val="22"/>
          <w:highlight w:val="none"/>
        </w:rPr>
      </w:pPr>
      <w:r>
        <w:rPr>
          <w:rFonts w:hint="eastAsia" w:ascii="宋体" w:hAnsi="宋体"/>
          <w:b/>
          <w:color w:val="auto"/>
          <w:sz w:val="24"/>
          <w:szCs w:val="22"/>
          <w:highlight w:val="none"/>
        </w:rPr>
        <w:t>暗标按要求编制，不得编制粗糙、不得缺漏项、不得格式混乱、不得条理不清、页数不得少于20页。</w:t>
      </w:r>
    </w:p>
    <w:p>
      <w:pPr>
        <w:numPr>
          <w:ilvl w:val="0"/>
          <w:numId w:val="8"/>
        </w:numPr>
        <w:tabs>
          <w:tab w:val="left" w:pos="525"/>
          <w:tab w:val="left" w:pos="945"/>
          <w:tab w:val="clear" w:pos="898"/>
        </w:tabs>
        <w:spacing w:line="360" w:lineRule="auto"/>
        <w:ind w:left="0" w:firstLine="523" w:firstLineChars="218"/>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投标费用自理。</w:t>
      </w:r>
    </w:p>
    <w:p>
      <w:pPr>
        <w:numPr>
          <w:ilvl w:val="0"/>
          <w:numId w:val="8"/>
        </w:numPr>
        <w:tabs>
          <w:tab w:val="left" w:pos="525"/>
          <w:tab w:val="left" w:pos="945"/>
          <w:tab w:val="clear" w:pos="898"/>
        </w:tabs>
        <w:spacing w:line="360" w:lineRule="auto"/>
        <w:ind w:left="0" w:firstLine="523" w:firstLineChars="218"/>
        <w:rPr>
          <w:rFonts w:asciiTheme="minorEastAsia" w:hAnsiTheme="minorEastAsia" w:eastAsiaTheme="minorEastAsia"/>
          <w:b/>
          <w:bCs w:val="0"/>
          <w:color w:val="auto"/>
          <w:sz w:val="24"/>
          <w:szCs w:val="24"/>
          <w:highlight w:val="none"/>
        </w:rPr>
      </w:pPr>
      <w:r>
        <w:rPr>
          <w:rFonts w:hint="eastAsia" w:asciiTheme="minorEastAsia" w:hAnsiTheme="minorEastAsia" w:eastAsiaTheme="minorEastAsia"/>
          <w:b/>
          <w:bCs w:val="0"/>
          <w:color w:val="auto"/>
          <w:sz w:val="24"/>
          <w:szCs w:val="24"/>
          <w:highlight w:val="none"/>
        </w:rPr>
        <w:t>投标人的投标报价的总额应是投标人完成招标文件所规定的招标范围内全部内容的费用的总和</w:t>
      </w:r>
    </w:p>
    <w:p>
      <w:pPr>
        <w:numPr>
          <w:ilvl w:val="0"/>
          <w:numId w:val="8"/>
        </w:numPr>
        <w:tabs>
          <w:tab w:val="left" w:pos="525"/>
          <w:tab w:val="left" w:pos="945"/>
          <w:tab w:val="clear" w:pos="898"/>
        </w:tabs>
        <w:spacing w:line="360" w:lineRule="auto"/>
        <w:ind w:left="0" w:firstLine="523" w:firstLineChars="218"/>
        <w:rPr>
          <w:rFonts w:asciiTheme="minorEastAsia" w:hAnsiTheme="minorEastAsia" w:eastAsiaTheme="minorEastAsia"/>
          <w:b/>
          <w:bCs w:val="0"/>
          <w:color w:val="auto"/>
          <w:sz w:val="24"/>
          <w:szCs w:val="24"/>
          <w:highlight w:val="none"/>
        </w:rPr>
      </w:pPr>
      <w:r>
        <w:rPr>
          <w:rFonts w:hint="eastAsia" w:asciiTheme="minorEastAsia" w:hAnsiTheme="minorEastAsia" w:eastAsiaTheme="minorEastAsia"/>
          <w:b/>
          <w:bCs w:val="0"/>
          <w:color w:val="auto"/>
          <w:sz w:val="24"/>
          <w:szCs w:val="24"/>
          <w:highlight w:val="none"/>
        </w:rPr>
        <w:t>本招标文件所附的工程量清单是提供给投标单位报价时统一采用的数量表,投标人可以依据现场勘察结果对工程量数量及可能存在的缺项进行复核,并在2天里以书面形式对有疑问的清单数量向采购人进行质疑。除非采购人以补遗书的形式对数量进行修改,投标人只能按清单数量进行投标报价。</w:t>
      </w:r>
    </w:p>
    <w:p>
      <w:pPr>
        <w:numPr>
          <w:ilvl w:val="0"/>
          <w:numId w:val="8"/>
        </w:numPr>
        <w:tabs>
          <w:tab w:val="left" w:pos="525"/>
          <w:tab w:val="left" w:pos="945"/>
          <w:tab w:val="clear" w:pos="898"/>
        </w:tabs>
        <w:spacing w:line="360" w:lineRule="auto"/>
        <w:ind w:left="0" w:firstLine="523" w:firstLineChars="218"/>
        <w:rPr>
          <w:rFonts w:asciiTheme="minorEastAsia" w:hAnsiTheme="minorEastAsia" w:eastAsiaTheme="minorEastAsia"/>
          <w:b/>
          <w:bCs w:val="0"/>
          <w:color w:val="auto"/>
          <w:sz w:val="24"/>
          <w:szCs w:val="24"/>
          <w:highlight w:val="none"/>
        </w:rPr>
      </w:pPr>
      <w:r>
        <w:rPr>
          <w:rFonts w:hint="eastAsia" w:asciiTheme="minorEastAsia" w:hAnsiTheme="minorEastAsia" w:eastAsiaTheme="minorEastAsia"/>
          <w:b/>
          <w:bCs w:val="0"/>
          <w:color w:val="auto"/>
          <w:sz w:val="24"/>
          <w:szCs w:val="24"/>
          <w:highlight w:val="none"/>
        </w:rPr>
        <w:t>本项目采用年度检查维护保养加固费用总价包干合同（除可能产生的更换石材），任何因投标人未详细了解而造成的项目、数量的漏项、工作内容和费用的缺少均不能作为中标后要求合同增项的理由。</w:t>
      </w:r>
    </w:p>
    <w:p>
      <w:pPr>
        <w:numPr>
          <w:ilvl w:val="0"/>
          <w:numId w:val="8"/>
        </w:numPr>
        <w:tabs>
          <w:tab w:val="left" w:pos="525"/>
          <w:tab w:val="left" w:pos="945"/>
          <w:tab w:val="clear" w:pos="898"/>
        </w:tabs>
        <w:spacing w:line="360" w:lineRule="auto"/>
        <w:ind w:left="0" w:firstLine="523" w:firstLineChars="218"/>
        <w:rPr>
          <w:rFonts w:asciiTheme="minorEastAsia" w:hAnsiTheme="minorEastAsia" w:eastAsiaTheme="minorEastAsia"/>
          <w:b/>
          <w:bCs w:val="0"/>
          <w:color w:val="auto"/>
          <w:sz w:val="24"/>
          <w:szCs w:val="24"/>
          <w:highlight w:val="none"/>
        </w:rPr>
      </w:pPr>
      <w:r>
        <w:rPr>
          <w:rFonts w:hint="eastAsia" w:asciiTheme="minorEastAsia" w:hAnsiTheme="minorEastAsia" w:eastAsiaTheme="minorEastAsia"/>
          <w:b/>
          <w:bCs w:val="0"/>
          <w:color w:val="auto"/>
          <w:sz w:val="24"/>
          <w:szCs w:val="24"/>
          <w:highlight w:val="none"/>
        </w:rPr>
        <w:t>投标单位应充分考虑承揽检查、维护、 保养、加固工作期间，市场价格风险和国家政策性调整等因素，并将认为合适的风险费用计入总报价。凡未列的，将视为已包含在报价之中，一经报价确认，结算时将不作调整。一旦中标，合同价款采取固定总价的方式确定，中标年度检查维护保养加固费用总价不作调整（除可能产生的更换石材）。各种材料的价格当采购人未提供市场价格或限定价格时，由投标人自行进行市场调查后决定报价。</w:t>
      </w:r>
    </w:p>
    <w:p>
      <w:pPr>
        <w:numPr>
          <w:ilvl w:val="0"/>
          <w:numId w:val="8"/>
        </w:numPr>
        <w:tabs>
          <w:tab w:val="left" w:pos="525"/>
          <w:tab w:val="left" w:pos="945"/>
          <w:tab w:val="clear" w:pos="898"/>
        </w:tabs>
        <w:spacing w:line="360" w:lineRule="auto"/>
        <w:ind w:left="0" w:firstLine="523" w:firstLineChars="218"/>
        <w:rPr>
          <w:rFonts w:asciiTheme="minorEastAsia" w:hAnsiTheme="minorEastAsia" w:eastAsiaTheme="minorEastAsia"/>
          <w:b/>
          <w:bCs w:val="0"/>
          <w:color w:val="auto"/>
          <w:sz w:val="24"/>
          <w:szCs w:val="24"/>
          <w:highlight w:val="none"/>
        </w:rPr>
      </w:pPr>
      <w:r>
        <w:rPr>
          <w:rFonts w:hint="eastAsia" w:asciiTheme="minorEastAsia" w:hAnsiTheme="minorEastAsia" w:eastAsiaTheme="minorEastAsia"/>
          <w:b/>
          <w:bCs w:val="0"/>
          <w:color w:val="auto"/>
          <w:sz w:val="24"/>
          <w:szCs w:val="24"/>
          <w:highlight w:val="none"/>
        </w:rPr>
        <w:t>采购人不集中组织踏勘现场，投标人可自行踏勘现场，踏勘现场所发生的费用及意外人身、财产损失由投标人承担，与采购人无关（联系人周朝晖，电话0510-81825353）。</w:t>
      </w:r>
    </w:p>
    <w:p>
      <w:pPr>
        <w:numPr>
          <w:ilvl w:val="0"/>
          <w:numId w:val="8"/>
        </w:numPr>
        <w:tabs>
          <w:tab w:val="left" w:pos="525"/>
          <w:tab w:val="left" w:pos="945"/>
          <w:tab w:val="clear" w:pos="898"/>
        </w:tabs>
        <w:spacing w:line="360" w:lineRule="auto"/>
        <w:ind w:left="0" w:firstLine="523" w:firstLineChars="218"/>
        <w:rPr>
          <w:rFonts w:hint="eastAsia" w:asciiTheme="minorEastAsia" w:hAnsiTheme="minorEastAsia" w:eastAsiaTheme="minorEastAsia"/>
          <w:b/>
          <w:bCs w:val="0"/>
          <w:color w:val="auto"/>
          <w:sz w:val="24"/>
          <w:szCs w:val="24"/>
          <w:highlight w:val="none"/>
        </w:rPr>
      </w:pPr>
      <w:r>
        <w:rPr>
          <w:rFonts w:hint="eastAsia" w:asciiTheme="minorEastAsia" w:hAnsiTheme="minorEastAsia" w:eastAsiaTheme="minorEastAsia"/>
          <w:b/>
          <w:bCs w:val="0"/>
          <w:color w:val="auto"/>
          <w:sz w:val="24"/>
          <w:szCs w:val="24"/>
          <w:highlight w:val="none"/>
        </w:rPr>
        <w:t>本次招标开标后，投标单位的报价不得变动，开标后即为合同价，标书中的承诺，视作中标签订合同的依据，对双方均具有约束力。</w:t>
      </w:r>
    </w:p>
    <w:p>
      <w:pPr>
        <w:numPr>
          <w:ilvl w:val="0"/>
          <w:numId w:val="8"/>
        </w:numPr>
        <w:tabs>
          <w:tab w:val="left" w:pos="525"/>
          <w:tab w:val="left" w:pos="945"/>
          <w:tab w:val="clear" w:pos="898"/>
        </w:tabs>
        <w:spacing w:line="360" w:lineRule="auto"/>
        <w:ind w:left="0" w:firstLine="523" w:firstLineChars="218"/>
        <w:rPr>
          <w:rFonts w:hint="eastAsia" w:asciiTheme="minorEastAsia" w:hAnsiTheme="minorEastAsia" w:eastAsiaTheme="minorEastAsia"/>
          <w:b/>
          <w:bCs w:val="0"/>
          <w:color w:val="auto"/>
          <w:sz w:val="24"/>
          <w:szCs w:val="24"/>
          <w:highlight w:val="none"/>
        </w:rPr>
      </w:pPr>
      <w:r>
        <w:rPr>
          <w:rFonts w:hint="eastAsia" w:asciiTheme="minorEastAsia" w:hAnsiTheme="minorEastAsia" w:eastAsiaTheme="minorEastAsia"/>
          <w:b/>
          <w:bCs w:val="0"/>
          <w:color w:val="auto"/>
          <w:sz w:val="24"/>
          <w:szCs w:val="24"/>
          <w:highlight w:val="none"/>
        </w:rPr>
        <w:t>技术规范要求的费用及安全生产的相关措施费用，请投标人充分考虑，并综合计入总报价。养护作业中，如发生交通安全事故，由承包人承担全部责任，所产生的费用由承包人全部承担。</w:t>
      </w:r>
    </w:p>
    <w:p>
      <w:pPr>
        <w:numPr>
          <w:ilvl w:val="0"/>
          <w:numId w:val="8"/>
        </w:numPr>
        <w:tabs>
          <w:tab w:val="left" w:pos="525"/>
          <w:tab w:val="left" w:pos="945"/>
          <w:tab w:val="clear" w:pos="898"/>
        </w:tabs>
        <w:spacing w:line="360" w:lineRule="auto"/>
        <w:ind w:left="0" w:firstLine="523" w:firstLineChars="218"/>
        <w:rPr>
          <w:rFonts w:hint="eastAsia" w:asciiTheme="minorEastAsia" w:hAnsiTheme="minorEastAsia" w:eastAsiaTheme="minorEastAsia"/>
          <w:b/>
          <w:bCs w:val="0"/>
          <w:color w:val="auto"/>
          <w:sz w:val="24"/>
          <w:szCs w:val="24"/>
          <w:highlight w:val="none"/>
        </w:rPr>
      </w:pPr>
      <w:r>
        <w:rPr>
          <w:rFonts w:hint="eastAsia" w:asciiTheme="minorEastAsia" w:hAnsiTheme="minorEastAsia" w:eastAsiaTheme="minorEastAsia"/>
          <w:b/>
          <w:bCs w:val="0"/>
          <w:color w:val="auto"/>
          <w:sz w:val="24"/>
          <w:szCs w:val="24"/>
          <w:highlight w:val="none"/>
        </w:rPr>
        <w:t>凡招标文件中要求进入报价的费用若在投标人投标文件中不体现，均视同优惠或已进入投标总价</w:t>
      </w:r>
    </w:p>
    <w:p>
      <w:pPr>
        <w:numPr>
          <w:ilvl w:val="0"/>
          <w:numId w:val="8"/>
        </w:numPr>
        <w:tabs>
          <w:tab w:val="left" w:pos="525"/>
          <w:tab w:val="left" w:pos="945"/>
          <w:tab w:val="clear" w:pos="898"/>
        </w:tabs>
        <w:spacing w:line="360" w:lineRule="auto"/>
        <w:ind w:left="0" w:firstLine="523" w:firstLineChars="218"/>
        <w:rPr>
          <w:rFonts w:asciiTheme="minorEastAsia" w:hAnsiTheme="minorEastAsia" w:eastAsiaTheme="minorEastAsia"/>
          <w:b/>
          <w:bCs w:val="0"/>
          <w:color w:val="auto"/>
          <w:sz w:val="24"/>
          <w:szCs w:val="24"/>
          <w:highlight w:val="none"/>
        </w:rPr>
      </w:pPr>
      <w:r>
        <w:rPr>
          <w:rFonts w:hint="eastAsia" w:asciiTheme="minorEastAsia" w:hAnsiTheme="minorEastAsia" w:eastAsiaTheme="minorEastAsia"/>
          <w:b/>
          <w:bCs w:val="0"/>
          <w:color w:val="auto"/>
          <w:sz w:val="24"/>
          <w:szCs w:val="24"/>
          <w:highlight w:val="none"/>
        </w:rPr>
        <w:t>本工程设最高限价（见前附表）</w:t>
      </w:r>
    </w:p>
    <w:p>
      <w:pPr>
        <w:spacing w:line="360" w:lineRule="auto"/>
        <w:ind w:left="-2" w:leftChars="-1" w:firstLine="523" w:firstLineChars="218"/>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（七）无效投标文件的确认：</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bCs/>
          <w:color w:val="auto"/>
          <w:sz w:val="24"/>
          <w:szCs w:val="24"/>
          <w:highlight w:val="none"/>
        </w:rPr>
        <w:t>投标供应商有下列情况之一者，其投标文件无效：</w:t>
      </w:r>
    </w:p>
    <w:p>
      <w:pPr>
        <w:numPr>
          <w:ilvl w:val="0"/>
          <w:numId w:val="9"/>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投标文件未按规定的期限、地点送达的；</w:t>
      </w:r>
    </w:p>
    <w:p>
      <w:pPr>
        <w:numPr>
          <w:ilvl w:val="0"/>
          <w:numId w:val="9"/>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投标文件未按要求签署、盖章的；</w:t>
      </w:r>
    </w:p>
    <w:p>
      <w:pPr>
        <w:numPr>
          <w:ilvl w:val="0"/>
          <w:numId w:val="9"/>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不具备采购文件中规定的资格要求的；</w:t>
      </w:r>
    </w:p>
    <w:p>
      <w:pPr>
        <w:numPr>
          <w:ilvl w:val="0"/>
          <w:numId w:val="9"/>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报价超过采购文件中规定的预算金额的；</w:t>
      </w:r>
    </w:p>
    <w:p>
      <w:pPr>
        <w:numPr>
          <w:ilvl w:val="0"/>
          <w:numId w:val="9"/>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投标人的法定代表人或法定代表人授权代表，未准时参加投标会议的；</w:t>
      </w:r>
    </w:p>
    <w:p>
      <w:pPr>
        <w:numPr>
          <w:ilvl w:val="0"/>
          <w:numId w:val="9"/>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投标人的法定代表人授权代表无法定代表人授权委托书的；</w:t>
      </w:r>
    </w:p>
    <w:p>
      <w:pPr>
        <w:numPr>
          <w:ilvl w:val="0"/>
          <w:numId w:val="9"/>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投标文件含有采购人不能接受的附加条件的；</w:t>
      </w:r>
    </w:p>
    <w:p>
      <w:pPr>
        <w:numPr>
          <w:ilvl w:val="0"/>
          <w:numId w:val="9"/>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投标文件未按采购文件规定的格式、内容和要求填写、制作的；</w:t>
      </w:r>
    </w:p>
    <w:p>
      <w:pPr>
        <w:numPr>
          <w:ilvl w:val="0"/>
          <w:numId w:val="9"/>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投标文件书写潦草、字迹模糊不清、无法辨认的；</w:t>
      </w:r>
    </w:p>
    <w:p>
      <w:pPr>
        <w:numPr>
          <w:ilvl w:val="0"/>
          <w:numId w:val="9"/>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投标文件中有采购文件未允许提供的选择性内容的；</w:t>
      </w:r>
    </w:p>
    <w:p>
      <w:pPr>
        <w:numPr>
          <w:ilvl w:val="0"/>
          <w:numId w:val="9"/>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恶意串通其他投标人，故意哄抬价格或压价的；</w:t>
      </w:r>
    </w:p>
    <w:p>
      <w:pPr>
        <w:numPr>
          <w:ilvl w:val="0"/>
          <w:numId w:val="9"/>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提供虚假材料的（包括工商营业执照、财务报表、资格证明文件等）；</w:t>
      </w:r>
    </w:p>
    <w:p>
      <w:pPr>
        <w:numPr>
          <w:ilvl w:val="0"/>
          <w:numId w:val="9"/>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投标文件商务标未加盖投标人公章及法定代表人或授权代表签字和盖章的；</w:t>
      </w:r>
    </w:p>
    <w:p>
      <w:pPr>
        <w:numPr>
          <w:ilvl w:val="0"/>
          <w:numId w:val="9"/>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不同投标人投标文件相互混装的；</w:t>
      </w:r>
    </w:p>
    <w:p>
      <w:pPr>
        <w:numPr>
          <w:ilvl w:val="0"/>
          <w:numId w:val="9"/>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不同投标人投标文件中的项目相关人员出现同一人的；</w:t>
      </w:r>
    </w:p>
    <w:p>
      <w:pPr>
        <w:numPr>
          <w:ilvl w:val="0"/>
          <w:numId w:val="9"/>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不同投标人聘请同一人为其投标提供技术或经济咨询服务的；</w:t>
      </w:r>
    </w:p>
    <w:p>
      <w:pPr>
        <w:numPr>
          <w:ilvl w:val="0"/>
          <w:numId w:val="9"/>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不同投标人的单位负责人为同一人或者存在直接控股、管理关系的；</w:t>
      </w:r>
    </w:p>
    <w:p>
      <w:pPr>
        <w:numPr>
          <w:ilvl w:val="0"/>
          <w:numId w:val="9"/>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投标人为本项目提供整体设计、规范编制或者项目管理、监理、检测等服务的；</w:t>
      </w:r>
    </w:p>
    <w:p>
      <w:pPr>
        <w:numPr>
          <w:ilvl w:val="0"/>
          <w:numId w:val="9"/>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不同投标人的投标文件异常一致或者投标报价呈规律性差异；</w:t>
      </w:r>
    </w:p>
    <w:p>
      <w:pPr>
        <w:numPr>
          <w:ilvl w:val="0"/>
          <w:numId w:val="9"/>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投标文件商务标中同一方案有选择性报价且未声明以哪一个为准的；</w:t>
      </w:r>
    </w:p>
    <w:p>
      <w:pPr>
        <w:numPr>
          <w:ilvl w:val="0"/>
          <w:numId w:val="9"/>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未按要求提供技术文件的；</w:t>
      </w:r>
    </w:p>
    <w:p>
      <w:pPr>
        <w:numPr>
          <w:ilvl w:val="0"/>
          <w:numId w:val="9"/>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未按要求提供电子光盘或光盘内容不全、格式不符要求的；</w:t>
      </w:r>
    </w:p>
    <w:p>
      <w:pPr>
        <w:numPr>
          <w:ilvl w:val="0"/>
          <w:numId w:val="9"/>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投标文件报价出现前后不一致，投标人拒不确认修正后的报价的；</w:t>
      </w:r>
    </w:p>
    <w:p>
      <w:pPr>
        <w:numPr>
          <w:ilvl w:val="0"/>
          <w:numId w:val="9"/>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认为投标人的报价明显低于其他通过符合性审查投标人的报价，有可能影响产品质量或者不能诚信履约的，要求其在评标现场合理的时间内提供书面说明，并提交相关证明材料；投标人不能证明其报价合理性的；</w:t>
      </w:r>
    </w:p>
    <w:p>
      <w:pPr>
        <w:numPr>
          <w:ilvl w:val="0"/>
          <w:numId w:val="9"/>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未通过初步资格性审查、投标文件资格性检查、投标文件符合性检查的；</w:t>
      </w:r>
    </w:p>
    <w:p>
      <w:pPr>
        <w:numPr>
          <w:ilvl w:val="0"/>
          <w:numId w:val="9"/>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列入失信被执行人、重大税收违法案件当事人名单、政府采购严重违法失信行为记录名单及其他不符合《中华人民共和国政府采购法》第二十二条规定条件的；</w:t>
      </w:r>
    </w:p>
    <w:p>
      <w:pPr>
        <w:numPr>
          <w:ilvl w:val="0"/>
          <w:numId w:val="9"/>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技术文件编制粗糙、缺漏项较多或技术标页数偏少（不少于</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0页），或经评标委员会评审得分达不到技术标分值60%的；</w:t>
      </w:r>
    </w:p>
    <w:p>
      <w:pPr>
        <w:numPr>
          <w:ilvl w:val="0"/>
          <w:numId w:val="9"/>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投标人的投标报价畸高或畸低，但投标总报价与各分项报价不能相互对应，在询标时没有合理的解释或者不能提供计算依据和报价依据的；</w:t>
      </w:r>
    </w:p>
    <w:p>
      <w:pPr>
        <w:numPr>
          <w:ilvl w:val="0"/>
          <w:numId w:val="9"/>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不同投标人的投标文件的装订形式、纸张情况、目录序号、排版格式、文字风格等存在明显的相似性或一致性，特征显示由同一单位或者同一个人编制的；</w:t>
      </w:r>
    </w:p>
    <w:p>
      <w:pPr>
        <w:numPr>
          <w:ilvl w:val="0"/>
          <w:numId w:val="9"/>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不同投标人投标文件内容存在非正常一致、项目组成员或者联系人员出现同一人、投标文件中错误（或异常）一致或雷同、电子文档信息一致或雷同的；</w:t>
      </w:r>
    </w:p>
    <w:p>
      <w:pPr>
        <w:numPr>
          <w:ilvl w:val="0"/>
          <w:numId w:val="9"/>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不同投标人的委托代理人、项目负责人以及其他相关人员有在同一个单位缴纳社会保险的；</w:t>
      </w:r>
    </w:p>
    <w:p>
      <w:pPr>
        <w:numPr>
          <w:ilvl w:val="0"/>
          <w:numId w:val="9"/>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同一投标文件中单位名称落款与公章不是同一单位的；</w:t>
      </w:r>
    </w:p>
    <w:p>
      <w:pPr>
        <w:numPr>
          <w:ilvl w:val="0"/>
          <w:numId w:val="9"/>
        </w:num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color w:val="auto"/>
          <w:sz w:val="24"/>
          <w:highlight w:val="none"/>
        </w:rPr>
        <w:t>不同投标人委托同一单位或者个人办理投标事宜的；</w:t>
      </w:r>
    </w:p>
    <w:p>
      <w:pPr>
        <w:numPr>
          <w:ilvl w:val="0"/>
          <w:numId w:val="9"/>
        </w:num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color w:val="auto"/>
          <w:sz w:val="24"/>
          <w:highlight w:val="none"/>
        </w:rPr>
        <w:t>投标文件内容不全或不符合法律法规和采购文件中规定的其他实质性要求的。</w:t>
      </w:r>
    </w:p>
    <w:p>
      <w:pPr>
        <w:spacing w:line="480" w:lineRule="exact"/>
        <w:ind w:left="-2" w:leftChars="-1" w:firstLine="420" w:firstLineChars="175"/>
        <w:outlineLvl w:val="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szCs w:val="24"/>
          <w:highlight w:val="none"/>
        </w:rPr>
        <w:t>（八）</w:t>
      </w:r>
      <w:r>
        <w:rPr>
          <w:rFonts w:hint="eastAsia" w:asciiTheme="minorEastAsia" w:hAnsiTheme="minorEastAsia" w:eastAsiaTheme="minorEastAsia"/>
          <w:bCs/>
          <w:color w:val="auto"/>
          <w:sz w:val="24"/>
          <w:highlight w:val="none"/>
        </w:rPr>
        <w:t>开标、评标：</w:t>
      </w:r>
    </w:p>
    <w:p>
      <w:pPr>
        <w:snapToGrid w:val="0"/>
        <w:spacing w:line="360" w:lineRule="auto"/>
        <w:ind w:left="-2" w:leftChars="-1" w:firstLine="540" w:firstLineChars="225"/>
        <w:outlineLvl w:val="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1.开标时由江苏信中天工程咨询有限公司邀请公证机构或投标人代表查验投标文件的密封情况。</w:t>
      </w:r>
    </w:p>
    <w:p>
      <w:pPr>
        <w:tabs>
          <w:tab w:val="left" w:pos="840"/>
          <w:tab w:val="left" w:pos="1050"/>
        </w:tabs>
        <w:snapToGrid w:val="0"/>
        <w:spacing w:line="360" w:lineRule="auto"/>
        <w:ind w:firstLine="600" w:firstLineChars="250"/>
        <w:rPr>
          <w:rFonts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2</w:t>
      </w:r>
      <w:r>
        <w:rPr>
          <w:rFonts w:hint="eastAsia" w:asciiTheme="minorEastAsia" w:hAnsiTheme="minorEastAsia" w:eastAsiaTheme="minorEastAsia"/>
          <w:color w:val="auto"/>
          <w:sz w:val="24"/>
          <w:highlight w:val="none"/>
        </w:rPr>
        <w:t>、初步资格性审查：</w:t>
      </w:r>
    </w:p>
    <w:p>
      <w:pPr>
        <w:tabs>
          <w:tab w:val="left" w:pos="840"/>
          <w:tab w:val="left" w:pos="1050"/>
        </w:tabs>
        <w:snapToGrid w:val="0"/>
        <w:spacing w:line="360" w:lineRule="auto"/>
        <w:ind w:firstLine="628" w:firstLineChars="26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由工作人员在公证或监督下，按照投标供应商签到时间顺序进行。审查内容有：</w:t>
      </w:r>
    </w:p>
    <w:p>
      <w:pPr>
        <w:tabs>
          <w:tab w:val="left" w:pos="840"/>
          <w:tab w:val="left" w:pos="1050"/>
        </w:tabs>
        <w:snapToGrid w:val="0"/>
        <w:spacing w:line="360" w:lineRule="auto"/>
        <w:ind w:firstLine="628" w:firstLineChars="26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投标供应商的投标文件是否在规定的期限、地点送达；</w:t>
      </w:r>
    </w:p>
    <w:p>
      <w:pPr>
        <w:tabs>
          <w:tab w:val="left" w:pos="840"/>
          <w:tab w:val="left" w:pos="1050"/>
        </w:tabs>
        <w:snapToGrid w:val="0"/>
        <w:spacing w:line="360" w:lineRule="auto"/>
        <w:ind w:firstLine="628" w:firstLineChars="26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2.2投标供应商的法定代表人或授权代表是否准时参加开标会议；</w:t>
      </w:r>
    </w:p>
    <w:p>
      <w:pPr>
        <w:tabs>
          <w:tab w:val="left" w:pos="840"/>
          <w:tab w:val="left" w:pos="1050"/>
        </w:tabs>
        <w:snapToGrid w:val="0"/>
        <w:spacing w:line="360" w:lineRule="auto"/>
        <w:ind w:firstLine="628" w:firstLineChars="26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投标供应商的法定代表人授权代表是否提供有效的身份证明和法定代表人授权委托书。</w:t>
      </w:r>
    </w:p>
    <w:p>
      <w:pPr>
        <w:tabs>
          <w:tab w:val="left" w:pos="525"/>
          <w:tab w:val="left" w:pos="945"/>
        </w:tabs>
        <w:snapToGrid w:val="0"/>
        <w:spacing w:line="360" w:lineRule="auto"/>
        <w:ind w:firstLine="600" w:firstLineChars="25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w:t>
      </w:r>
      <w:r>
        <w:rPr>
          <w:rFonts w:hint="eastAsia" w:asciiTheme="minorEastAsia" w:hAnsiTheme="minorEastAsia" w:eastAsiaTheme="minorEastAsia"/>
          <w:color w:val="auto"/>
          <w:sz w:val="24"/>
          <w:highlight w:val="none"/>
        </w:rPr>
        <w:t>经初步资格性审查确认无误后的投标文件，由工作人员在公证员公证或监督下，按照投标供应商签到时间顺序，当众拆封交唱标人唱标</w:t>
      </w:r>
      <w:r>
        <w:rPr>
          <w:rFonts w:hint="eastAsia" w:asciiTheme="minorEastAsia" w:hAnsiTheme="minorEastAsia" w:eastAsiaTheme="minorEastAsia"/>
          <w:bCs/>
          <w:color w:val="auto"/>
          <w:sz w:val="24"/>
          <w:highlight w:val="none"/>
        </w:rPr>
        <w:t>，工作人员记录各投标人《开标一览表》。</w:t>
      </w:r>
    </w:p>
    <w:p>
      <w:pPr>
        <w:tabs>
          <w:tab w:val="left" w:pos="525"/>
          <w:tab w:val="left" w:pos="945"/>
        </w:tabs>
        <w:snapToGrid w:val="0"/>
        <w:spacing w:line="360" w:lineRule="auto"/>
        <w:ind w:firstLine="600" w:firstLineChars="25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3.1.开标时，投标文件中开标一览表（报价表）</w:t>
      </w:r>
      <w:r>
        <w:rPr>
          <w:rFonts w:asciiTheme="minorEastAsia" w:hAnsiTheme="minorEastAsia" w:eastAsiaTheme="minorEastAsia"/>
          <w:bCs/>
          <w:color w:val="auto"/>
          <w:sz w:val="24"/>
          <w:highlight w:val="none"/>
        </w:rPr>
        <w:t>内容与</w:t>
      </w:r>
      <w:r>
        <w:rPr>
          <w:rFonts w:hint="eastAsia" w:asciiTheme="minorEastAsia" w:hAnsiTheme="minorEastAsia" w:eastAsiaTheme="minorEastAsia"/>
          <w:bCs/>
          <w:color w:val="auto"/>
          <w:sz w:val="24"/>
          <w:highlight w:val="none"/>
        </w:rPr>
        <w:t>投标文件中</w:t>
      </w:r>
      <w:r>
        <w:rPr>
          <w:rFonts w:asciiTheme="minorEastAsia" w:hAnsiTheme="minorEastAsia" w:eastAsiaTheme="minorEastAsia"/>
          <w:bCs/>
          <w:color w:val="auto"/>
          <w:sz w:val="24"/>
          <w:highlight w:val="none"/>
        </w:rPr>
        <w:t>内容不一致的，以</w:t>
      </w:r>
      <w:r>
        <w:rPr>
          <w:rFonts w:hint="eastAsia" w:asciiTheme="minorEastAsia" w:hAnsiTheme="minorEastAsia" w:eastAsiaTheme="minorEastAsia"/>
          <w:bCs/>
          <w:color w:val="auto"/>
          <w:sz w:val="24"/>
          <w:highlight w:val="none"/>
        </w:rPr>
        <w:t>开标一览表（报价表）</w:t>
      </w:r>
      <w:r>
        <w:rPr>
          <w:rFonts w:asciiTheme="minorEastAsia" w:hAnsiTheme="minorEastAsia" w:eastAsiaTheme="minorEastAsia"/>
          <w:bCs/>
          <w:color w:val="auto"/>
          <w:sz w:val="24"/>
          <w:highlight w:val="none"/>
        </w:rPr>
        <w:t>为准</w:t>
      </w:r>
      <w:r>
        <w:rPr>
          <w:rFonts w:hint="eastAsia" w:asciiTheme="minorEastAsia" w:hAnsiTheme="minorEastAsia" w:eastAsiaTheme="minorEastAsia"/>
          <w:bCs/>
          <w:color w:val="auto"/>
          <w:sz w:val="24"/>
          <w:highlight w:val="none"/>
        </w:rPr>
        <w:t>。</w:t>
      </w:r>
    </w:p>
    <w:p>
      <w:pPr>
        <w:tabs>
          <w:tab w:val="left" w:pos="840"/>
          <w:tab w:val="left" w:pos="1050"/>
          <w:tab w:val="left" w:pos="1146"/>
          <w:tab w:val="left" w:pos="1770"/>
        </w:tabs>
        <w:snapToGrid w:val="0"/>
        <w:spacing w:line="360" w:lineRule="auto"/>
        <w:ind w:firstLine="600" w:firstLineChars="25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3.2正本与副本不符，以正本为准。</w:t>
      </w:r>
    </w:p>
    <w:p>
      <w:pPr>
        <w:tabs>
          <w:tab w:val="left" w:pos="840"/>
          <w:tab w:val="left" w:pos="1050"/>
          <w:tab w:val="left" w:pos="1146"/>
          <w:tab w:val="left" w:pos="1770"/>
        </w:tabs>
        <w:snapToGrid w:val="0"/>
        <w:spacing w:line="360" w:lineRule="auto"/>
        <w:ind w:firstLine="600" w:firstLineChars="250"/>
        <w:rPr>
          <w:rFonts w:hAnsi="宋体"/>
          <w:bCs/>
          <w:color w:val="auto"/>
          <w:sz w:val="24"/>
          <w:highlight w:val="none"/>
        </w:rPr>
      </w:pPr>
      <w:r>
        <w:rPr>
          <w:rFonts w:hint="eastAsia" w:hAnsi="宋体"/>
          <w:bCs/>
          <w:color w:val="auto"/>
          <w:sz w:val="24"/>
          <w:highlight w:val="none"/>
        </w:rPr>
        <w:t>3.3抽取投标供应商暗标编号</w:t>
      </w:r>
    </w:p>
    <w:p>
      <w:pPr>
        <w:tabs>
          <w:tab w:val="left" w:pos="840"/>
          <w:tab w:val="left" w:pos="1050"/>
          <w:tab w:val="left" w:pos="1146"/>
          <w:tab w:val="left" w:pos="1770"/>
        </w:tabs>
        <w:snapToGrid w:val="0"/>
        <w:spacing w:line="360" w:lineRule="auto"/>
        <w:ind w:firstLine="600" w:firstLineChars="250"/>
        <w:rPr>
          <w:rFonts w:hAnsi="宋体"/>
          <w:bCs/>
          <w:color w:val="auto"/>
          <w:sz w:val="24"/>
          <w:highlight w:val="none"/>
        </w:rPr>
      </w:pPr>
      <w:r>
        <w:rPr>
          <w:rFonts w:hint="eastAsia" w:ascii="宋体" w:hAnsi="宋体"/>
          <w:color w:val="auto"/>
          <w:sz w:val="24"/>
          <w:highlight w:val="none"/>
        </w:rPr>
        <w:t>3.3.1</w:t>
      </w:r>
      <w:r>
        <w:rPr>
          <w:rFonts w:hint="eastAsia" w:ascii="宋体" w:hAnsi="宋体"/>
          <w:bCs/>
          <w:color w:val="auto"/>
          <w:sz w:val="24"/>
          <w:highlight w:val="none"/>
        </w:rPr>
        <w:t>由工作人员在公证或监督下，随机抽取暗标编号，并记录在暗标编号汇总表上，同时将对应的技术标（暗标正本）封存，不拆封。技术标（暗标副本）封面上进行编号。暗标编号汇总表当场封存、专人保管，直至技术标（暗标）和商务标（明标）评审全部结束才予打开</w:t>
      </w:r>
    </w:p>
    <w:p>
      <w:pPr>
        <w:tabs>
          <w:tab w:val="left" w:pos="840"/>
          <w:tab w:val="left" w:pos="1050"/>
          <w:tab w:val="left" w:pos="1146"/>
          <w:tab w:val="left" w:pos="1770"/>
        </w:tabs>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4.信用信息查询</w:t>
      </w:r>
    </w:p>
    <w:p>
      <w:pPr>
        <w:tabs>
          <w:tab w:val="left" w:pos="840"/>
          <w:tab w:val="left" w:pos="1050"/>
          <w:tab w:val="left" w:pos="1146"/>
          <w:tab w:val="left" w:pos="1770"/>
        </w:tabs>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4.1采购人或采购代理机构在2020年</w:t>
      </w:r>
      <w:r>
        <w:rPr>
          <w:rFonts w:hint="eastAsia" w:asciiTheme="minorEastAsia" w:hAnsiTheme="minorEastAsia" w:eastAsiaTheme="minorEastAsia"/>
          <w:color w:val="auto"/>
          <w:sz w:val="24"/>
          <w:highlight w:val="none"/>
          <w:lang w:val="en-US" w:eastAsia="zh-CN"/>
        </w:rPr>
        <w:t>11</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日</w:t>
      </w:r>
      <w:r>
        <w:rPr>
          <w:rFonts w:hint="eastAsia" w:asciiTheme="minorEastAsia" w:hAnsiTheme="minorEastAsia" w:eastAsiaTheme="minorEastAsia"/>
          <w:color w:val="auto"/>
          <w:sz w:val="24"/>
          <w:highlight w:val="none"/>
          <w:lang w:val="en-US" w:eastAsia="zh-CN"/>
        </w:rPr>
        <w:t>13</w:t>
      </w:r>
      <w:r>
        <w:rPr>
          <w:rFonts w:hint="eastAsia" w:asciiTheme="minorEastAsia" w:hAnsiTheme="minorEastAsia" w:eastAsiaTheme="minorEastAsia"/>
          <w:color w:val="auto"/>
          <w:sz w:val="24"/>
          <w:highlight w:val="none"/>
        </w:rPr>
        <w:t>:30前通过“信用中国”网站（www.creditchina.gov.cn）、中国政府采购网（www.ccgp.gov.cn），“诚信江苏”（www.jiangsu.gov.cn/jsxy/index.htm）等渠道查询投标供应商主体信用记录，被列入失信执行人、重大税收违法案件当事人名单、政府采购严重违法失信行为记录名单及其他不符合《中华人名共和国政府采购法》第二十二条规定条件的供应商。</w:t>
      </w:r>
    </w:p>
    <w:p>
      <w:pPr>
        <w:tabs>
          <w:tab w:val="left" w:pos="840"/>
          <w:tab w:val="left" w:pos="1050"/>
          <w:tab w:val="left" w:pos="1146"/>
          <w:tab w:val="left" w:pos="1770"/>
        </w:tabs>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4.2采购人或采购代理机构通过规定渠道查询的投标供应商主体信用记录，将与项目其他采购资料一并档存。</w:t>
      </w:r>
    </w:p>
    <w:p>
      <w:pPr>
        <w:tabs>
          <w:tab w:val="left" w:pos="840"/>
          <w:tab w:val="left" w:pos="1050"/>
          <w:tab w:val="left" w:pos="1146"/>
          <w:tab w:val="left" w:pos="1770"/>
        </w:tabs>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5. </w:t>
      </w:r>
      <w:r>
        <w:rPr>
          <w:rFonts w:hint="eastAsia" w:asciiTheme="minorEastAsia" w:hAnsiTheme="minorEastAsia" w:eastAsiaTheme="minorEastAsia"/>
          <w:color w:val="auto"/>
          <w:sz w:val="24"/>
          <w:highlight w:val="none"/>
        </w:rPr>
        <w:t>资格性审查：</w:t>
      </w:r>
    </w:p>
    <w:p>
      <w:pPr>
        <w:tabs>
          <w:tab w:val="left" w:pos="840"/>
          <w:tab w:val="left" w:pos="1050"/>
          <w:tab w:val="left" w:pos="1146"/>
          <w:tab w:val="left" w:pos="1770"/>
        </w:tabs>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开标结束后，采购代理机构依据法律法规和采购文件的规定，对投标文件中的资格、资信证明文件进行审查，以确定投标供应商是否具备投标资格。</w:t>
      </w:r>
    </w:p>
    <w:p>
      <w:pPr>
        <w:tabs>
          <w:tab w:val="left" w:pos="840"/>
          <w:tab w:val="left" w:pos="1050"/>
        </w:tabs>
        <w:snapToGrid w:val="0"/>
        <w:spacing w:line="360" w:lineRule="auto"/>
        <w:ind w:firstLine="600" w:firstLineChars="2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6.评标工作程序</w:t>
      </w:r>
    </w:p>
    <w:p>
      <w:pPr>
        <w:tabs>
          <w:tab w:val="left" w:pos="945"/>
        </w:tabs>
        <w:snapToGrid w:val="0"/>
        <w:spacing w:line="360" w:lineRule="auto"/>
        <w:ind w:firstLine="523" w:firstLineChars="218"/>
        <w:rPr>
          <w:bCs/>
          <w:color w:val="auto"/>
          <w:sz w:val="24"/>
          <w:highlight w:val="none"/>
        </w:rPr>
      </w:pPr>
      <w:r>
        <w:rPr>
          <w:rFonts w:hint="eastAsia" w:hAnsi="宋体"/>
          <w:bCs/>
          <w:color w:val="auto"/>
          <w:sz w:val="24"/>
          <w:highlight w:val="none"/>
        </w:rPr>
        <w:t>评标工作由江苏信中天工程咨询有限公司负责组织，具体评标事务由依法组建的评标委员会负责。</w:t>
      </w:r>
    </w:p>
    <w:p>
      <w:pPr>
        <w:numPr>
          <w:ilvl w:val="0"/>
          <w:numId w:val="10"/>
        </w:numPr>
        <w:tabs>
          <w:tab w:val="left" w:pos="630"/>
          <w:tab w:val="left" w:pos="945"/>
          <w:tab w:val="left" w:pos="1155"/>
          <w:tab w:val="clear" w:pos="1104"/>
        </w:tabs>
        <w:snapToGrid w:val="0"/>
        <w:spacing w:line="360" w:lineRule="auto"/>
        <w:ind w:left="0" w:firstLine="523" w:firstLineChars="218"/>
        <w:rPr>
          <w:bCs/>
          <w:color w:val="auto"/>
          <w:sz w:val="24"/>
          <w:highlight w:val="none"/>
        </w:rPr>
      </w:pPr>
      <w:r>
        <w:rPr>
          <w:rFonts w:hint="eastAsia" w:hAnsi="宋体"/>
          <w:bCs/>
          <w:color w:val="auto"/>
          <w:sz w:val="24"/>
          <w:highlight w:val="none"/>
        </w:rPr>
        <w:t>投标文件符合性检查。</w:t>
      </w:r>
    </w:p>
    <w:p>
      <w:pPr>
        <w:tabs>
          <w:tab w:val="left" w:pos="525"/>
          <w:tab w:val="left" w:pos="630"/>
          <w:tab w:val="left" w:pos="945"/>
          <w:tab w:val="left" w:pos="1365"/>
        </w:tabs>
        <w:snapToGrid w:val="0"/>
        <w:spacing w:line="360" w:lineRule="auto"/>
        <w:ind w:firstLine="480" w:firstLineChars="200"/>
        <w:rPr>
          <w:rFonts w:hAnsi="宋体"/>
          <w:bCs/>
          <w:color w:val="auto"/>
          <w:sz w:val="24"/>
          <w:highlight w:val="none"/>
        </w:rPr>
      </w:pPr>
      <w:r>
        <w:rPr>
          <w:rFonts w:hint="eastAsia" w:hAnsi="宋体"/>
          <w:bCs/>
          <w:color w:val="auto"/>
          <w:sz w:val="24"/>
          <w:highlight w:val="none"/>
        </w:rPr>
        <w:t>评标委员会对符合资格的投标人的投标文件进行符合性审查，以确定其是否满足采购文件的实质性要求。</w:t>
      </w:r>
    </w:p>
    <w:p>
      <w:pPr>
        <w:numPr>
          <w:ilvl w:val="0"/>
          <w:numId w:val="10"/>
        </w:numPr>
        <w:tabs>
          <w:tab w:val="left" w:pos="525"/>
          <w:tab w:val="left" w:pos="630"/>
          <w:tab w:val="left" w:pos="945"/>
          <w:tab w:val="left" w:pos="1365"/>
        </w:tabs>
        <w:snapToGrid w:val="0"/>
        <w:spacing w:line="360" w:lineRule="auto"/>
        <w:rPr>
          <w:rFonts w:hAnsi="宋体"/>
          <w:bCs/>
          <w:color w:val="auto"/>
          <w:sz w:val="24"/>
          <w:highlight w:val="none"/>
        </w:rPr>
      </w:pPr>
      <w:r>
        <w:rPr>
          <w:rFonts w:hint="eastAsia" w:hAnsi="宋体"/>
          <w:bCs/>
          <w:color w:val="auto"/>
          <w:sz w:val="24"/>
          <w:highlight w:val="none"/>
        </w:rPr>
        <w:t>投标文件报价出现前后不一致的，按以下规定修正：</w:t>
      </w:r>
    </w:p>
    <w:p>
      <w:pPr>
        <w:tabs>
          <w:tab w:val="left" w:pos="525"/>
          <w:tab w:val="left" w:pos="630"/>
          <w:tab w:val="left" w:pos="945"/>
          <w:tab w:val="left" w:pos="1365"/>
        </w:tabs>
        <w:snapToGrid w:val="0"/>
        <w:spacing w:line="360" w:lineRule="auto"/>
        <w:rPr>
          <w:rFonts w:hAnsi="宋体"/>
          <w:bCs/>
          <w:color w:val="auto"/>
          <w:sz w:val="24"/>
          <w:highlight w:val="none"/>
        </w:rPr>
      </w:pPr>
      <w:r>
        <w:rPr>
          <w:rFonts w:hint="eastAsia" w:hAnsi="宋体"/>
          <w:bCs/>
          <w:color w:val="auto"/>
          <w:sz w:val="24"/>
          <w:highlight w:val="none"/>
        </w:rPr>
        <w:t xml:space="preserve">    a、投标文件中开标一览表（报价表）</w:t>
      </w:r>
      <w:r>
        <w:rPr>
          <w:rFonts w:hAnsi="宋体"/>
          <w:bCs/>
          <w:color w:val="auto"/>
          <w:sz w:val="24"/>
          <w:highlight w:val="none"/>
        </w:rPr>
        <w:t>内容与</w:t>
      </w:r>
      <w:r>
        <w:rPr>
          <w:rFonts w:hint="eastAsia" w:hAnsi="宋体"/>
          <w:bCs/>
          <w:color w:val="auto"/>
          <w:sz w:val="24"/>
          <w:highlight w:val="none"/>
        </w:rPr>
        <w:t>投标文件中</w:t>
      </w:r>
      <w:r>
        <w:rPr>
          <w:rFonts w:hAnsi="宋体"/>
          <w:bCs/>
          <w:color w:val="auto"/>
          <w:sz w:val="24"/>
          <w:highlight w:val="none"/>
        </w:rPr>
        <w:t>内容不一致的，以</w:t>
      </w:r>
      <w:r>
        <w:rPr>
          <w:rFonts w:hint="eastAsia" w:hAnsi="宋体"/>
          <w:bCs/>
          <w:color w:val="auto"/>
          <w:sz w:val="24"/>
          <w:highlight w:val="none"/>
        </w:rPr>
        <w:t>开标一览表（报价表）</w:t>
      </w:r>
      <w:r>
        <w:rPr>
          <w:rFonts w:hAnsi="宋体"/>
          <w:bCs/>
          <w:color w:val="auto"/>
          <w:sz w:val="24"/>
          <w:highlight w:val="none"/>
        </w:rPr>
        <w:t>为准</w:t>
      </w:r>
      <w:r>
        <w:rPr>
          <w:rFonts w:hint="eastAsia" w:hAnsi="宋体"/>
          <w:bCs/>
          <w:color w:val="auto"/>
          <w:sz w:val="24"/>
          <w:highlight w:val="none"/>
        </w:rPr>
        <w:t>；</w:t>
      </w:r>
    </w:p>
    <w:p>
      <w:pPr>
        <w:tabs>
          <w:tab w:val="left" w:pos="945"/>
        </w:tabs>
        <w:snapToGrid w:val="0"/>
        <w:spacing w:line="360" w:lineRule="auto"/>
        <w:ind w:firstLine="480" w:firstLineChars="200"/>
        <w:rPr>
          <w:rFonts w:hAnsi="宋体"/>
          <w:bCs/>
          <w:color w:val="auto"/>
          <w:sz w:val="24"/>
          <w:highlight w:val="none"/>
        </w:rPr>
      </w:pPr>
      <w:r>
        <w:rPr>
          <w:rFonts w:hint="eastAsia" w:hAnsi="宋体"/>
          <w:bCs/>
          <w:color w:val="auto"/>
          <w:sz w:val="24"/>
          <w:highlight w:val="none"/>
        </w:rPr>
        <w:t>b、投标文件的大写金额和小写金额不一致的，以大写金额为准；</w:t>
      </w:r>
    </w:p>
    <w:p>
      <w:pPr>
        <w:tabs>
          <w:tab w:val="left" w:pos="945"/>
        </w:tabs>
        <w:snapToGrid w:val="0"/>
        <w:spacing w:line="360" w:lineRule="auto"/>
        <w:ind w:firstLine="480" w:firstLineChars="200"/>
        <w:rPr>
          <w:rFonts w:hAnsi="宋体"/>
          <w:bCs/>
          <w:color w:val="auto"/>
          <w:sz w:val="24"/>
          <w:highlight w:val="none"/>
        </w:rPr>
      </w:pPr>
      <w:r>
        <w:rPr>
          <w:rFonts w:hint="eastAsia" w:hAnsi="宋体"/>
          <w:bCs/>
          <w:color w:val="auto"/>
          <w:sz w:val="24"/>
          <w:highlight w:val="none"/>
        </w:rPr>
        <w:t>c、单价金额小数点或者百分比有明显错位的，应以开标一览表的总价为准，并修改单价；</w:t>
      </w:r>
    </w:p>
    <w:p>
      <w:pPr>
        <w:tabs>
          <w:tab w:val="left" w:pos="525"/>
          <w:tab w:val="left" w:pos="630"/>
          <w:tab w:val="left" w:pos="945"/>
          <w:tab w:val="left" w:pos="1365"/>
        </w:tabs>
        <w:snapToGrid w:val="0"/>
        <w:spacing w:line="360" w:lineRule="auto"/>
        <w:ind w:firstLine="480" w:firstLineChars="200"/>
        <w:rPr>
          <w:rFonts w:hAnsi="宋体"/>
          <w:bCs/>
          <w:color w:val="auto"/>
          <w:sz w:val="24"/>
          <w:highlight w:val="none"/>
        </w:rPr>
      </w:pPr>
      <w:r>
        <w:rPr>
          <w:rFonts w:hint="eastAsia" w:hAnsi="宋体"/>
          <w:bCs/>
          <w:color w:val="auto"/>
          <w:sz w:val="24"/>
          <w:highlight w:val="none"/>
        </w:rPr>
        <w:t>d、总价金额与按单价汇总金额不一致的，以单价金额计算结果为准；</w:t>
      </w:r>
    </w:p>
    <w:p>
      <w:pPr>
        <w:tabs>
          <w:tab w:val="left" w:pos="525"/>
          <w:tab w:val="left" w:pos="630"/>
          <w:tab w:val="left" w:pos="945"/>
          <w:tab w:val="left" w:pos="1365"/>
        </w:tabs>
        <w:snapToGrid w:val="0"/>
        <w:spacing w:line="360" w:lineRule="auto"/>
        <w:ind w:firstLine="480" w:firstLineChars="200"/>
        <w:rPr>
          <w:bCs/>
          <w:color w:val="auto"/>
          <w:sz w:val="24"/>
          <w:highlight w:val="none"/>
        </w:rPr>
      </w:pPr>
      <w:r>
        <w:rPr>
          <w:rFonts w:hint="eastAsia" w:hAnsi="宋体"/>
          <w:color w:val="auto"/>
          <w:sz w:val="24"/>
          <w:highlight w:val="none"/>
        </w:rPr>
        <w:t>同时出现两种以上不一致的，按以上规定的顺序修正。修正后的报价采用书面形式，并加盖公章，或者由法定代表人或其授权的代表签字确认。投标人不确认的，其投标无效。</w:t>
      </w:r>
    </w:p>
    <w:p>
      <w:pPr>
        <w:numPr>
          <w:ilvl w:val="0"/>
          <w:numId w:val="10"/>
        </w:numPr>
        <w:tabs>
          <w:tab w:val="left" w:pos="525"/>
          <w:tab w:val="left" w:pos="945"/>
          <w:tab w:val="left" w:pos="1155"/>
          <w:tab w:val="clear" w:pos="1104"/>
        </w:tabs>
        <w:snapToGrid w:val="0"/>
        <w:spacing w:line="360" w:lineRule="auto"/>
        <w:ind w:left="0" w:firstLine="523" w:firstLineChars="218"/>
        <w:rPr>
          <w:rFonts w:hAnsi="宋体"/>
          <w:color w:val="auto"/>
          <w:sz w:val="24"/>
          <w:highlight w:val="none"/>
        </w:rPr>
      </w:pPr>
      <w:r>
        <w:rPr>
          <w:rFonts w:hint="eastAsia" w:hAnsi="宋体"/>
          <w:color w:val="auto"/>
          <w:sz w:val="24"/>
          <w:highlight w:val="none"/>
        </w:rPr>
        <w:t>投标人的澄清、说明或者补正应当采用书面形式，明标部分加盖公章，或者由法定代表人或其授权的代表签字确认，暗标部分由法定代表人或其授权的代表按手印代替签字。在暗标评审小组确认签字时，签署“×（技术标编号）号供应商”。</w:t>
      </w:r>
    </w:p>
    <w:p>
      <w:pPr>
        <w:tabs>
          <w:tab w:val="left" w:pos="525"/>
          <w:tab w:val="left" w:pos="945"/>
          <w:tab w:val="left" w:pos="1155"/>
        </w:tabs>
        <w:snapToGrid w:val="0"/>
        <w:spacing w:line="360" w:lineRule="auto"/>
        <w:ind w:firstLine="720" w:firstLineChars="300"/>
        <w:rPr>
          <w:rFonts w:hAnsi="宋体"/>
          <w:color w:val="auto"/>
          <w:sz w:val="24"/>
          <w:highlight w:val="none"/>
        </w:rPr>
      </w:pPr>
      <w:r>
        <w:rPr>
          <w:rFonts w:hint="eastAsia" w:hAnsi="宋体"/>
          <w:color w:val="auto"/>
          <w:sz w:val="24"/>
          <w:highlight w:val="none"/>
        </w:rPr>
        <w:t>投标人的澄清、说明或者补正不得超出投标文件的范围或者改变投标文件的实质性内容。</w:t>
      </w:r>
    </w:p>
    <w:p>
      <w:pPr>
        <w:numPr>
          <w:ilvl w:val="0"/>
          <w:numId w:val="10"/>
        </w:numPr>
        <w:tabs>
          <w:tab w:val="left" w:pos="525"/>
          <w:tab w:val="left" w:pos="945"/>
          <w:tab w:val="left" w:pos="1155"/>
          <w:tab w:val="clear" w:pos="1104"/>
        </w:tabs>
        <w:snapToGrid w:val="0"/>
        <w:spacing w:line="360" w:lineRule="auto"/>
        <w:ind w:left="0" w:firstLine="523" w:firstLineChars="218"/>
        <w:rPr>
          <w:bCs/>
          <w:color w:val="auto"/>
          <w:sz w:val="24"/>
          <w:highlight w:val="none"/>
        </w:rPr>
      </w:pPr>
      <w:r>
        <w:rPr>
          <w:rFonts w:hint="eastAsia" w:hAnsi="宋体"/>
          <w:color w:val="auto"/>
          <w:sz w:val="24"/>
          <w:highlight w:val="none"/>
        </w:rPr>
        <w:t>评标委员会应当对符合资格的投标人的投标文件进行符合性审查，以确定其是否满足采购文件的实质性要求。暗标部分由暗标评委负责评审，明标部分由明标评委负责评审。</w:t>
      </w:r>
    </w:p>
    <w:p>
      <w:pPr>
        <w:numPr>
          <w:ilvl w:val="0"/>
          <w:numId w:val="10"/>
        </w:numPr>
        <w:tabs>
          <w:tab w:val="left" w:pos="945"/>
          <w:tab w:val="left" w:pos="1155"/>
          <w:tab w:val="left" w:pos="1365"/>
          <w:tab w:val="clear" w:pos="1104"/>
        </w:tabs>
        <w:snapToGrid w:val="0"/>
        <w:spacing w:line="360" w:lineRule="auto"/>
        <w:ind w:left="0" w:firstLine="523" w:firstLineChars="218"/>
        <w:rPr>
          <w:rFonts w:asciiTheme="minorEastAsia" w:hAnsiTheme="minorEastAsia" w:eastAsiaTheme="minorEastAsia"/>
          <w:bCs/>
          <w:color w:val="auto"/>
          <w:sz w:val="24"/>
          <w:highlight w:val="none"/>
        </w:rPr>
      </w:pPr>
      <w:r>
        <w:rPr>
          <w:rFonts w:hint="eastAsia" w:hAnsi="宋体"/>
          <w:bCs/>
          <w:color w:val="auto"/>
          <w:sz w:val="24"/>
          <w:highlight w:val="none"/>
        </w:rPr>
        <w:t>比较与评价。按采购文件中规定的评标方法和标准，对资格性检查和符合性检查合格的投标文件进行商务和技术评估，综合比较与评价。</w:t>
      </w:r>
    </w:p>
    <w:p>
      <w:pPr>
        <w:tabs>
          <w:tab w:val="left" w:pos="525"/>
          <w:tab w:val="left" w:pos="1050"/>
        </w:tabs>
        <w:spacing w:line="480" w:lineRule="exact"/>
        <w:ind w:firstLine="628" w:firstLineChars="262"/>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7. 评标方法</w:t>
      </w:r>
    </w:p>
    <w:p>
      <w:pPr>
        <w:tabs>
          <w:tab w:val="left" w:pos="945"/>
        </w:tabs>
        <w:spacing w:line="360" w:lineRule="auto"/>
        <w:ind w:firstLine="523" w:firstLineChars="218"/>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highlight w:val="none"/>
        </w:rPr>
        <w:t>投标供应商通过初审的，方可进入</w:t>
      </w:r>
      <w:r>
        <w:rPr>
          <w:rFonts w:asciiTheme="minorEastAsia" w:hAnsiTheme="minorEastAsia" w:eastAsiaTheme="minorEastAsia"/>
          <w:bCs/>
          <w:color w:val="auto"/>
          <w:sz w:val="24"/>
          <w:highlight w:val="none"/>
        </w:rPr>
        <w:t>比较与评价</w:t>
      </w:r>
      <w:r>
        <w:rPr>
          <w:rFonts w:hint="eastAsia" w:asciiTheme="minorEastAsia" w:hAnsiTheme="minorEastAsia" w:eastAsiaTheme="minorEastAsia"/>
          <w:bCs/>
          <w:color w:val="auto"/>
          <w:sz w:val="24"/>
          <w:highlight w:val="none"/>
        </w:rPr>
        <w:t>程序。</w:t>
      </w:r>
      <w:r>
        <w:rPr>
          <w:rFonts w:hint="eastAsia" w:asciiTheme="minorEastAsia" w:hAnsiTheme="minorEastAsia" w:eastAsiaTheme="minorEastAsia"/>
          <w:bCs/>
          <w:color w:val="auto"/>
          <w:sz w:val="24"/>
          <w:szCs w:val="24"/>
          <w:highlight w:val="none"/>
        </w:rPr>
        <w:t>评标委员会遵循公平、公正、择优原则，独立按照评分标准分别评定投标供应商的分值；各投标供应商的最终得分为各评委所评定分值的平均值，并按高低顺序排列，确定中标候选单位</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若</w:t>
      </w:r>
      <w:r>
        <w:rPr>
          <w:rFonts w:asciiTheme="minorEastAsia" w:hAnsiTheme="minorEastAsia" w:eastAsiaTheme="minorEastAsia"/>
          <w:bCs/>
          <w:color w:val="auto"/>
          <w:sz w:val="24"/>
          <w:szCs w:val="24"/>
          <w:highlight w:val="none"/>
        </w:rPr>
        <w:t>得分相同，按</w:t>
      </w:r>
      <w:r>
        <w:rPr>
          <w:rFonts w:hint="eastAsia" w:asciiTheme="minorEastAsia" w:hAnsiTheme="minorEastAsia" w:eastAsiaTheme="minorEastAsia"/>
          <w:bCs/>
          <w:color w:val="auto"/>
          <w:sz w:val="24"/>
          <w:szCs w:val="24"/>
          <w:highlight w:val="none"/>
        </w:rPr>
        <w:t>投标</w:t>
      </w:r>
      <w:r>
        <w:rPr>
          <w:rFonts w:asciiTheme="minorEastAsia" w:hAnsiTheme="minorEastAsia" w:eastAsiaTheme="minorEastAsia"/>
          <w:bCs/>
          <w:color w:val="auto"/>
          <w:sz w:val="24"/>
          <w:szCs w:val="24"/>
          <w:highlight w:val="none"/>
        </w:rPr>
        <w:t>报价由低到高顺序排列</w:t>
      </w:r>
      <w:r>
        <w:rPr>
          <w:rFonts w:hint="eastAsia" w:asciiTheme="minorEastAsia" w:hAnsiTheme="minorEastAsia" w:eastAsiaTheme="minorEastAsia"/>
          <w:bCs/>
          <w:color w:val="auto"/>
          <w:sz w:val="24"/>
          <w:szCs w:val="24"/>
          <w:highlight w:val="none"/>
        </w:rPr>
        <w:t>；</w:t>
      </w:r>
      <w:r>
        <w:rPr>
          <w:rFonts w:asciiTheme="minorEastAsia" w:hAnsiTheme="minorEastAsia" w:eastAsiaTheme="minorEastAsia"/>
          <w:bCs/>
          <w:color w:val="auto"/>
          <w:sz w:val="24"/>
          <w:szCs w:val="24"/>
          <w:highlight w:val="none"/>
        </w:rPr>
        <w:t>得分且</w:t>
      </w:r>
      <w:r>
        <w:rPr>
          <w:rFonts w:hint="eastAsia" w:asciiTheme="minorEastAsia" w:hAnsiTheme="minorEastAsia" w:eastAsiaTheme="minorEastAsia"/>
          <w:bCs/>
          <w:color w:val="auto"/>
          <w:sz w:val="24"/>
          <w:szCs w:val="24"/>
          <w:highlight w:val="none"/>
        </w:rPr>
        <w:t>投标</w:t>
      </w:r>
      <w:r>
        <w:rPr>
          <w:rFonts w:asciiTheme="minorEastAsia" w:hAnsiTheme="minorEastAsia" w:eastAsiaTheme="minorEastAsia"/>
          <w:bCs/>
          <w:color w:val="auto"/>
          <w:sz w:val="24"/>
          <w:szCs w:val="24"/>
          <w:highlight w:val="none"/>
        </w:rPr>
        <w:t>报价相同</w:t>
      </w:r>
      <w:r>
        <w:rPr>
          <w:rFonts w:hint="eastAsia" w:asciiTheme="minorEastAsia" w:hAnsiTheme="minorEastAsia" w:eastAsiaTheme="minorEastAsia"/>
          <w:bCs/>
          <w:color w:val="auto"/>
          <w:sz w:val="24"/>
          <w:szCs w:val="24"/>
          <w:highlight w:val="none"/>
        </w:rPr>
        <w:t>的并列</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中标候选人并列的按技术标</w:t>
      </w:r>
      <w:r>
        <w:rPr>
          <w:rFonts w:asciiTheme="minorEastAsia" w:hAnsiTheme="minorEastAsia" w:eastAsiaTheme="minorEastAsia"/>
          <w:bCs/>
          <w:color w:val="auto"/>
          <w:sz w:val="24"/>
          <w:szCs w:val="24"/>
          <w:highlight w:val="none"/>
        </w:rPr>
        <w:t>优劣顺序排列</w:t>
      </w:r>
      <w:r>
        <w:rPr>
          <w:rFonts w:hint="eastAsia" w:asciiTheme="minorEastAsia" w:hAnsiTheme="minorEastAsia" w:eastAsiaTheme="minorEastAsia"/>
          <w:bCs/>
          <w:color w:val="auto"/>
          <w:sz w:val="24"/>
          <w:szCs w:val="24"/>
          <w:highlight w:val="none"/>
        </w:rPr>
        <w:t>。按前述方法仍不能确定中标候选人排序的，采取随机抽取的方式确定。</w:t>
      </w:r>
    </w:p>
    <w:p>
      <w:pPr>
        <w:spacing w:line="480" w:lineRule="exact"/>
        <w:ind w:firstLine="523" w:firstLineChars="218"/>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比较与评价</w:t>
      </w:r>
      <w:r>
        <w:rPr>
          <w:rFonts w:hint="eastAsia" w:asciiTheme="minorEastAsia" w:hAnsiTheme="minorEastAsia" w:eastAsiaTheme="minorEastAsia"/>
          <w:bCs/>
          <w:color w:val="auto"/>
          <w:sz w:val="24"/>
          <w:highlight w:val="none"/>
        </w:rPr>
        <w:t>采用综合评分法（满分为100分</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rPr>
        <w:t>计分均保留2位小数），具体评分标准如下：</w:t>
      </w:r>
    </w:p>
    <w:p>
      <w:pPr>
        <w:spacing w:line="360" w:lineRule="auto"/>
        <w:ind w:firstLine="480" w:firstLineChars="200"/>
        <w:rPr>
          <w:rFonts w:ascii="宋体" w:hAnsi="宋体" w:cs="宋体"/>
          <w:b/>
          <w:bCs/>
          <w:color w:val="auto"/>
          <w:sz w:val="24"/>
          <w:szCs w:val="28"/>
          <w:highlight w:val="none"/>
        </w:rPr>
      </w:pPr>
      <w:r>
        <w:rPr>
          <w:rFonts w:hint="eastAsia" w:ascii="宋体" w:hAnsi="宋体" w:cs="宋体"/>
          <w:b/>
          <w:bCs/>
          <w:color w:val="auto"/>
          <w:sz w:val="24"/>
          <w:szCs w:val="28"/>
          <w:highlight w:val="none"/>
        </w:rPr>
        <w:t>一、商务部分（60分）：</w:t>
      </w:r>
    </w:p>
    <w:p>
      <w:pPr>
        <w:spacing w:line="360" w:lineRule="auto"/>
        <w:ind w:firstLine="470" w:firstLineChars="196"/>
        <w:rPr>
          <w:rFonts w:ascii="宋体" w:hAnsi="宋体"/>
          <w:b/>
          <w:color w:val="auto"/>
          <w:sz w:val="24"/>
          <w:highlight w:val="none"/>
        </w:rPr>
      </w:pPr>
      <w:r>
        <w:rPr>
          <w:rFonts w:hint="eastAsia" w:ascii="宋体" w:hAnsi="宋体"/>
          <w:b/>
          <w:color w:val="auto"/>
          <w:sz w:val="24"/>
          <w:highlight w:val="none"/>
        </w:rPr>
        <w:t>（1）报价                                    10分</w:t>
      </w:r>
    </w:p>
    <w:p>
      <w:pPr>
        <w:spacing w:line="360" w:lineRule="auto"/>
        <w:ind w:firstLine="470" w:firstLineChars="196"/>
        <w:rPr>
          <w:rFonts w:ascii="宋体" w:hAnsi="宋体"/>
          <w:b/>
          <w:color w:val="auto"/>
          <w:sz w:val="24"/>
          <w:highlight w:val="none"/>
        </w:rPr>
      </w:pPr>
      <w:r>
        <w:rPr>
          <w:rFonts w:hint="eastAsia" w:ascii="宋体" w:hAnsi="宋体"/>
          <w:b/>
          <w:color w:val="auto"/>
          <w:sz w:val="24"/>
          <w:highlight w:val="none"/>
        </w:rPr>
        <w:t>（2）企业综合实力                            40分</w:t>
      </w:r>
    </w:p>
    <w:p>
      <w:pPr>
        <w:spacing w:line="360" w:lineRule="auto"/>
        <w:ind w:firstLine="470" w:firstLineChars="196"/>
        <w:rPr>
          <w:rFonts w:hint="eastAsia" w:ascii="宋体" w:hAnsi="宋体"/>
          <w:b/>
          <w:color w:val="auto"/>
          <w:sz w:val="24"/>
          <w:highlight w:val="none"/>
        </w:rPr>
      </w:pPr>
      <w:r>
        <w:rPr>
          <w:rFonts w:hint="eastAsia" w:ascii="宋体" w:hAnsi="宋体"/>
          <w:b/>
          <w:color w:val="auto"/>
          <w:sz w:val="24"/>
          <w:highlight w:val="none"/>
        </w:rPr>
        <w:t>（3）项目经理答辩                             5分</w:t>
      </w:r>
    </w:p>
    <w:p>
      <w:pPr>
        <w:spacing w:line="360" w:lineRule="auto"/>
        <w:ind w:firstLine="470" w:firstLineChars="196"/>
        <w:rPr>
          <w:rFonts w:ascii="宋体" w:hAnsi="宋体"/>
          <w:b/>
          <w:color w:val="auto"/>
          <w:sz w:val="24"/>
          <w:highlight w:val="none"/>
        </w:rPr>
      </w:pPr>
      <w:r>
        <w:rPr>
          <w:rFonts w:hint="eastAsia" w:ascii="宋体" w:hAnsi="宋体"/>
          <w:b/>
          <w:color w:val="auto"/>
          <w:sz w:val="24"/>
          <w:highlight w:val="none"/>
        </w:rPr>
        <w:t>（4）服务响应时间                             5分</w:t>
      </w:r>
    </w:p>
    <w:p>
      <w:pPr>
        <w:spacing w:line="360" w:lineRule="auto"/>
        <w:ind w:firstLine="480" w:firstLineChars="200"/>
        <w:rPr>
          <w:rFonts w:ascii="宋体" w:hAnsi="宋体" w:cs="宋体"/>
          <w:b/>
          <w:bCs/>
          <w:color w:val="auto"/>
          <w:sz w:val="24"/>
          <w:szCs w:val="28"/>
          <w:highlight w:val="none"/>
        </w:rPr>
      </w:pPr>
      <w:r>
        <w:rPr>
          <w:rFonts w:hint="eastAsia" w:ascii="宋体" w:hAnsi="宋体" w:cs="宋体"/>
          <w:b/>
          <w:bCs/>
          <w:color w:val="auto"/>
          <w:sz w:val="24"/>
          <w:szCs w:val="28"/>
          <w:highlight w:val="none"/>
        </w:rPr>
        <w:t>二、技术部分（40分）（</w:t>
      </w:r>
      <w:r>
        <w:rPr>
          <w:rFonts w:hint="eastAsia" w:ascii="宋体" w:hAnsi="宋体"/>
          <w:b/>
          <w:bCs/>
          <w:color w:val="auto"/>
          <w:sz w:val="24"/>
          <w:highlight w:val="none"/>
        </w:rPr>
        <w:t>暗标部分</w:t>
      </w:r>
      <w:r>
        <w:rPr>
          <w:rFonts w:hint="eastAsia" w:ascii="宋体" w:hAnsi="宋体" w:cs="宋体"/>
          <w:b/>
          <w:bCs/>
          <w:color w:val="auto"/>
          <w:sz w:val="24"/>
          <w:szCs w:val="28"/>
          <w:highlight w:val="none"/>
        </w:rPr>
        <w:t>）</w:t>
      </w:r>
    </w:p>
    <w:p>
      <w:pPr>
        <w:spacing w:line="360" w:lineRule="auto"/>
        <w:ind w:firstLine="470" w:firstLineChars="196"/>
        <w:rPr>
          <w:rFonts w:ascii="宋体" w:hAnsi="宋体"/>
          <w:b/>
          <w:color w:val="auto"/>
          <w:sz w:val="24"/>
          <w:highlight w:val="none"/>
        </w:rPr>
      </w:pPr>
      <w:r>
        <w:rPr>
          <w:rFonts w:hint="eastAsia" w:ascii="宋体" w:hAnsi="宋体"/>
          <w:b/>
          <w:color w:val="auto"/>
          <w:sz w:val="24"/>
          <w:highlight w:val="none"/>
        </w:rPr>
        <w:t>（5）施工组织设计                            40分</w:t>
      </w:r>
    </w:p>
    <w:p>
      <w:pPr>
        <w:spacing w:line="360" w:lineRule="auto"/>
        <w:ind w:firstLine="470" w:firstLineChars="196"/>
        <w:rPr>
          <w:rFonts w:hint="eastAsia" w:ascii="宋体" w:hAnsi="宋体" w:cs="宋体"/>
          <w:b/>
          <w:bCs/>
          <w:color w:val="auto"/>
          <w:sz w:val="24"/>
          <w:szCs w:val="28"/>
          <w:highlight w:val="none"/>
        </w:rPr>
      </w:pPr>
    </w:p>
    <w:p>
      <w:pPr>
        <w:spacing w:line="360" w:lineRule="auto"/>
        <w:ind w:firstLine="470" w:firstLineChars="196"/>
        <w:rPr>
          <w:rFonts w:ascii="宋体" w:hAnsi="宋体"/>
          <w:b/>
          <w:color w:val="auto"/>
          <w:sz w:val="24"/>
          <w:highlight w:val="none"/>
        </w:rPr>
      </w:pPr>
      <w:r>
        <w:rPr>
          <w:rFonts w:hint="eastAsia" w:ascii="宋体" w:hAnsi="宋体" w:cs="宋体"/>
          <w:b/>
          <w:bCs/>
          <w:color w:val="auto"/>
          <w:sz w:val="24"/>
          <w:szCs w:val="28"/>
          <w:highlight w:val="none"/>
        </w:rPr>
        <w:t>商务部分</w:t>
      </w:r>
    </w:p>
    <w:p>
      <w:pPr>
        <w:spacing w:line="360" w:lineRule="auto"/>
        <w:ind w:firstLine="360" w:firstLineChars="150"/>
        <w:rPr>
          <w:rFonts w:ascii="宋体" w:hAnsi="宋体"/>
          <w:b/>
          <w:color w:val="auto"/>
          <w:sz w:val="24"/>
          <w:highlight w:val="none"/>
        </w:rPr>
      </w:pPr>
      <w:r>
        <w:rPr>
          <w:rFonts w:hint="eastAsia" w:ascii="宋体" w:hAnsi="宋体"/>
          <w:b/>
          <w:color w:val="auto"/>
          <w:sz w:val="24"/>
          <w:highlight w:val="none"/>
        </w:rPr>
        <w:t>（1）报价：（最高得分10分)</w:t>
      </w:r>
    </w:p>
    <w:p>
      <w:pPr>
        <w:spacing w:line="360" w:lineRule="auto"/>
        <w:ind w:firstLine="640" w:firstLineChars="267"/>
        <w:rPr>
          <w:rFonts w:ascii="宋体" w:hAnsi="宋体"/>
          <w:color w:val="auto"/>
          <w:sz w:val="24"/>
          <w:highlight w:val="none"/>
        </w:rPr>
      </w:pPr>
      <w:r>
        <w:rPr>
          <w:rFonts w:hint="eastAsia" w:ascii="宋体" w:hAnsi="宋体"/>
          <w:bCs/>
          <w:color w:val="auto"/>
          <w:sz w:val="24"/>
          <w:highlight w:val="none"/>
        </w:rPr>
        <w:t>1）采用低价优先法计算，即满足要求且报价价格最低的报价报价为评标基准价，其价格分为满分。其他供应商的价格分统一按照下列公式计算：报价报价得分=(评标基准价／报价报价)×价格权值×100。</w:t>
      </w:r>
    </w:p>
    <w:p>
      <w:pPr>
        <w:tabs>
          <w:tab w:val="left" w:pos="945"/>
          <w:tab w:val="left" w:pos="1155"/>
        </w:tabs>
        <w:spacing w:line="360" w:lineRule="auto"/>
        <w:ind w:firstLine="600" w:firstLineChars="250"/>
        <w:rPr>
          <w:rFonts w:ascii="宋体" w:hAnsi="宋体"/>
          <w:color w:val="auto"/>
          <w:sz w:val="24"/>
          <w:highlight w:val="none"/>
        </w:rPr>
      </w:pPr>
      <w:r>
        <w:rPr>
          <w:rFonts w:hint="eastAsia" w:ascii="宋体" w:hAnsi="宋体"/>
          <w:color w:val="auto"/>
          <w:sz w:val="24"/>
          <w:highlight w:val="none"/>
        </w:rPr>
        <w:t>备注：</w:t>
      </w:r>
    </w:p>
    <w:p>
      <w:pPr>
        <w:tabs>
          <w:tab w:val="left" w:pos="945"/>
          <w:tab w:val="left" w:pos="1155"/>
        </w:tabs>
        <w:spacing w:line="360" w:lineRule="auto"/>
        <w:ind w:firstLine="600" w:firstLineChars="250"/>
        <w:rPr>
          <w:rFonts w:ascii="宋体" w:hAnsi="宋体"/>
          <w:color w:val="auto"/>
          <w:sz w:val="24"/>
          <w:highlight w:val="none"/>
        </w:rPr>
      </w:pPr>
      <w:r>
        <w:rPr>
          <w:rFonts w:hint="eastAsia" w:ascii="宋体" w:hAnsi="宋体"/>
          <w:color w:val="auto"/>
          <w:sz w:val="24"/>
          <w:highlight w:val="none"/>
        </w:rPr>
        <w:t>1）、执行《政府采购促进中小企业发展暂行办法》（财库[2011]181号）第五条规定及省财政厅《关于新冠肺炎疫情防控期间加大政府采购支持中小微企业力度的通知》（苏财购[2020]19号）的要求，对于非专门面向中小微企业的项目，对小型和微型企业产品价格给予10%的扣除，用扣除后的价格参与评审。</w:t>
      </w:r>
    </w:p>
    <w:p>
      <w:pPr>
        <w:tabs>
          <w:tab w:val="left" w:pos="945"/>
          <w:tab w:val="left" w:pos="1155"/>
        </w:tabs>
        <w:spacing w:line="360" w:lineRule="auto"/>
        <w:ind w:firstLine="600" w:firstLineChars="250"/>
        <w:rPr>
          <w:rFonts w:ascii="宋体" w:hAnsi="宋体"/>
          <w:color w:val="auto"/>
          <w:sz w:val="24"/>
          <w:highlight w:val="none"/>
        </w:rPr>
      </w:pPr>
      <w:r>
        <w:rPr>
          <w:rFonts w:hint="eastAsia" w:ascii="宋体" w:hAnsi="宋体"/>
          <w:color w:val="auto"/>
          <w:sz w:val="24"/>
          <w:highlight w:val="none"/>
        </w:rPr>
        <w:t>2）、按照财政部《司法部关于政府采购支持监狱企业发展有关问题》（财库〔2014〕68号）的规定，监狱和戒毒企业参加政府采购活动视同小型、微型企业，享受评审价格扣除10%的政府采购优惠政策。</w:t>
      </w:r>
    </w:p>
    <w:p>
      <w:pPr>
        <w:tabs>
          <w:tab w:val="left" w:pos="945"/>
          <w:tab w:val="left" w:pos="1155"/>
        </w:tabs>
        <w:spacing w:line="360" w:lineRule="auto"/>
        <w:ind w:firstLine="600" w:firstLineChars="250"/>
        <w:rPr>
          <w:rFonts w:ascii="宋体" w:hAnsi="宋体"/>
          <w:color w:val="auto"/>
          <w:sz w:val="24"/>
          <w:highlight w:val="none"/>
        </w:rPr>
      </w:pPr>
      <w:r>
        <w:rPr>
          <w:rFonts w:hint="eastAsia" w:ascii="宋体" w:hAnsi="宋体"/>
          <w:color w:val="auto"/>
          <w:sz w:val="24"/>
          <w:highlight w:val="none"/>
        </w:rPr>
        <w:t>3）、按照财政部民政部《中国残疾人联合会关于促进残疾人就业政府采购政策的通知》(财库[2017]141号)的规定，残疾人福利性单位参加政府采购活动视同小型、微型企业，享受评审价格扣除10%的政府采购优惠政策。</w:t>
      </w:r>
    </w:p>
    <w:p>
      <w:pPr>
        <w:tabs>
          <w:tab w:val="left" w:pos="945"/>
          <w:tab w:val="left" w:pos="1155"/>
        </w:tabs>
        <w:spacing w:line="360" w:lineRule="auto"/>
        <w:ind w:firstLine="600" w:firstLineChars="250"/>
        <w:rPr>
          <w:rFonts w:ascii="宋体" w:hAnsi="宋体"/>
          <w:color w:val="auto"/>
          <w:sz w:val="24"/>
          <w:highlight w:val="none"/>
        </w:rPr>
      </w:pPr>
      <w:r>
        <w:rPr>
          <w:rFonts w:hint="eastAsia" w:ascii="宋体" w:hAnsi="宋体"/>
          <w:color w:val="auto"/>
          <w:sz w:val="24"/>
          <w:highlight w:val="none"/>
        </w:rPr>
        <w:t xml:space="preserve"> 注：如为同一</w:t>
      </w:r>
      <w:r>
        <w:rPr>
          <w:rFonts w:hint="eastAsia" w:ascii="宋体" w:hAnsi="宋体"/>
          <w:color w:val="auto"/>
          <w:sz w:val="24"/>
          <w:highlight w:val="none"/>
          <w:lang w:val="en-US" w:eastAsia="zh-CN"/>
        </w:rPr>
        <w:t>投标</w:t>
      </w:r>
      <w:r>
        <w:rPr>
          <w:rFonts w:hint="eastAsia" w:ascii="宋体" w:hAnsi="宋体"/>
          <w:color w:val="auto"/>
          <w:sz w:val="24"/>
          <w:highlight w:val="none"/>
        </w:rPr>
        <w:t>供应商，上述三项价格扣除优惠不得重复享受。</w:t>
      </w:r>
    </w:p>
    <w:p>
      <w:pPr>
        <w:tabs>
          <w:tab w:val="left" w:pos="945"/>
        </w:tabs>
        <w:spacing w:line="360" w:lineRule="auto"/>
        <w:ind w:firstLine="480" w:firstLineChars="200"/>
        <w:rPr>
          <w:rFonts w:ascii="宋体" w:hAnsi="宋体"/>
          <w:b/>
          <w:color w:val="auto"/>
          <w:sz w:val="24"/>
          <w:highlight w:val="none"/>
        </w:rPr>
      </w:pPr>
      <w:r>
        <w:rPr>
          <w:rFonts w:hint="eastAsia" w:ascii="宋体" w:hAnsi="宋体"/>
          <w:b/>
          <w:color w:val="auto"/>
          <w:sz w:val="24"/>
          <w:highlight w:val="none"/>
        </w:rPr>
        <w:t>（2）企业综合实力（40分）：</w:t>
      </w:r>
    </w:p>
    <w:p>
      <w:pPr>
        <w:tabs>
          <w:tab w:val="left" w:pos="945"/>
        </w:tabs>
        <w:spacing w:line="360" w:lineRule="auto"/>
        <w:ind w:firstLine="480" w:firstLineChars="200"/>
        <w:rPr>
          <w:rFonts w:ascii="宋体" w:hAnsi="宋体"/>
          <w:color w:val="auto"/>
          <w:sz w:val="24"/>
          <w:highlight w:val="none"/>
        </w:rPr>
      </w:pPr>
      <w:r>
        <w:rPr>
          <w:rFonts w:hint="eastAsia" w:ascii="宋体" w:hAnsi="宋体"/>
          <w:b/>
          <w:color w:val="auto"/>
          <w:sz w:val="24"/>
          <w:highlight w:val="none"/>
        </w:rPr>
        <w:t>1.认证体系（6分）：</w:t>
      </w:r>
      <w:r>
        <w:rPr>
          <w:rFonts w:hint="eastAsia" w:ascii="宋体" w:hAnsi="宋体"/>
          <w:color w:val="auto"/>
          <w:sz w:val="24"/>
          <w:highlight w:val="none"/>
        </w:rPr>
        <w:t>报价供应商具有经中国国家认证认可监督管理委员会认证机构颁发的有效期内ISO9000系列质量管理体系认证证书、ISO14000系列环境管理体系认证证书、OHSAS18001职业安全健康管理体系认证证书，每个得2分，最高得6分。（报价文件中提供复印件加盖公章，报价时须提交原件核查，不提供不得分。）</w:t>
      </w:r>
    </w:p>
    <w:p>
      <w:pPr>
        <w:tabs>
          <w:tab w:val="left" w:pos="945"/>
        </w:tabs>
        <w:spacing w:line="360" w:lineRule="auto"/>
        <w:ind w:firstLine="480" w:firstLineChars="200"/>
        <w:rPr>
          <w:rFonts w:ascii="宋体" w:hAnsi="宋体"/>
          <w:color w:val="auto"/>
          <w:sz w:val="24"/>
          <w:highlight w:val="none"/>
        </w:rPr>
      </w:pPr>
      <w:r>
        <w:rPr>
          <w:rFonts w:hint="eastAsia" w:ascii="宋体" w:hAnsi="宋体"/>
          <w:b/>
          <w:color w:val="auto"/>
          <w:sz w:val="24"/>
          <w:highlight w:val="none"/>
        </w:rPr>
        <w:t>2．企业业绩（10分）：</w:t>
      </w:r>
      <w:r>
        <w:rPr>
          <w:rFonts w:hint="eastAsia" w:ascii="宋体" w:hAnsi="宋体"/>
          <w:color w:val="auto"/>
          <w:sz w:val="24"/>
          <w:highlight w:val="none"/>
        </w:rPr>
        <w:t>投标人近三年（类似工程有效期以合同签订日期至本项目招标公告发布之日起倒算）承担过类似维修工程项目（类似项目指：幕墙检查、维修工程），有一个得2分，最多可得10分，本项最高得10分。同一项目不重复计分，按得分高者计入（报价文件中须提供施工合同，评标时须提供原件核查，不提供或提供不全不得分）。</w:t>
      </w:r>
    </w:p>
    <w:p>
      <w:pPr>
        <w:tabs>
          <w:tab w:val="left" w:pos="945"/>
        </w:tabs>
        <w:spacing w:line="360" w:lineRule="auto"/>
        <w:ind w:firstLine="480" w:firstLineChars="200"/>
        <w:rPr>
          <w:rFonts w:ascii="宋体" w:hAnsi="宋体"/>
          <w:color w:val="auto"/>
          <w:sz w:val="24"/>
          <w:highlight w:val="none"/>
        </w:rPr>
      </w:pPr>
      <w:r>
        <w:rPr>
          <w:rFonts w:hint="eastAsia" w:ascii="宋体" w:hAnsi="宋体"/>
          <w:b/>
          <w:color w:val="auto"/>
          <w:sz w:val="24"/>
          <w:highlight w:val="none"/>
        </w:rPr>
        <w:t>3.企业信用（6分）：</w:t>
      </w:r>
      <w:r>
        <w:rPr>
          <w:rFonts w:hint="eastAsia" w:ascii="宋体" w:hAnsi="宋体"/>
          <w:color w:val="auto"/>
          <w:sz w:val="24"/>
          <w:highlight w:val="none"/>
        </w:rPr>
        <w:t>具备市级（含）以上政府部门颁发的重合同守信用（或守合同重信用）证书的得3分（报价文件中须提供证书复印件加盖公章，评标时须提供原件核查，不提供不得分）。具备3A证书的得3分（报价文件中须提供证书复印件加盖公章，评标时须提供原件核查，不提供不得分）。</w:t>
      </w:r>
    </w:p>
    <w:p>
      <w:pPr>
        <w:tabs>
          <w:tab w:val="left" w:pos="945"/>
        </w:tabs>
        <w:spacing w:line="360" w:lineRule="auto"/>
        <w:ind w:firstLine="480" w:firstLineChars="200"/>
        <w:rPr>
          <w:rFonts w:ascii="宋体" w:hAnsi="宋体"/>
          <w:color w:val="auto"/>
          <w:sz w:val="24"/>
          <w:highlight w:val="none"/>
        </w:rPr>
      </w:pPr>
      <w:r>
        <w:rPr>
          <w:rFonts w:hint="eastAsia" w:ascii="宋体" w:hAnsi="宋体"/>
          <w:b/>
          <w:color w:val="auto"/>
          <w:sz w:val="24"/>
          <w:highlight w:val="none"/>
        </w:rPr>
        <w:t>4.投标人</w:t>
      </w:r>
      <w:r>
        <w:rPr>
          <w:rFonts w:hint="eastAsia" w:ascii="宋体" w:hAnsi="宋体"/>
          <w:color w:val="auto"/>
          <w:sz w:val="24"/>
          <w:highlight w:val="none"/>
        </w:rPr>
        <w:t>持有相关部门颁发的“既有建筑幕墙维修企业认定证书”的，得5分；持有相关部门颁发的“既有建筑幕墙现场检查认定证书”的，得5分，本项最高分10分。（提供证书复印件加盖公章，评标时须提供原件核查，不提供不得分）</w:t>
      </w:r>
    </w:p>
    <w:p>
      <w:pPr>
        <w:tabs>
          <w:tab w:val="left" w:pos="945"/>
        </w:tabs>
        <w:spacing w:line="360" w:lineRule="auto"/>
        <w:ind w:firstLine="480" w:firstLineChars="200"/>
        <w:rPr>
          <w:rFonts w:ascii="宋体" w:hAnsi="宋体"/>
          <w:b/>
          <w:color w:val="auto"/>
          <w:sz w:val="24"/>
          <w:highlight w:val="none"/>
        </w:rPr>
      </w:pPr>
      <w:r>
        <w:rPr>
          <w:rFonts w:hint="eastAsia" w:ascii="宋体" w:hAnsi="宋体"/>
          <w:b/>
          <w:color w:val="auto"/>
          <w:sz w:val="24"/>
          <w:highlight w:val="none"/>
        </w:rPr>
        <w:t>5.针对本项目的人员配备、素质及管理经验比较</w:t>
      </w:r>
      <w:r>
        <w:rPr>
          <w:rFonts w:hint="eastAsia" w:ascii="宋体" w:hAnsi="宋体"/>
          <w:b/>
          <w:color w:val="auto"/>
          <w:sz w:val="24"/>
          <w:highlight w:val="none"/>
        </w:rPr>
        <w:t>（</w:t>
      </w:r>
      <w:r>
        <w:rPr>
          <w:rFonts w:hint="eastAsia" w:ascii="宋体" w:hAnsi="宋体"/>
          <w:b/>
          <w:color w:val="auto"/>
          <w:sz w:val="24"/>
          <w:highlight w:val="none"/>
          <w:lang w:val="en-US" w:eastAsia="zh-CN"/>
        </w:rPr>
        <w:t>8</w:t>
      </w:r>
      <w:r>
        <w:rPr>
          <w:rFonts w:hint="eastAsia" w:ascii="宋体" w:hAnsi="宋体"/>
          <w:b/>
          <w:color w:val="auto"/>
          <w:sz w:val="24"/>
          <w:highlight w:val="none"/>
        </w:rPr>
        <w:t>分）</w:t>
      </w:r>
      <w:r>
        <w:rPr>
          <w:rFonts w:hint="eastAsia" w:ascii="宋体" w:hAnsi="宋体"/>
          <w:b/>
          <w:color w:val="auto"/>
          <w:sz w:val="24"/>
          <w:highlight w:val="none"/>
        </w:rPr>
        <w:t>：</w:t>
      </w:r>
    </w:p>
    <w:p>
      <w:pPr>
        <w:tabs>
          <w:tab w:val="left" w:pos="94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管理机构人员配备：除项目负责人外，配备技术负责人（具有中级（含）以上职称）1人、高空作业人员（须持有施工高空作业证书，且在有效期范围内的）不少于6人、专职安全员（须持有苏建安c证）不少于1人，配备齐全的，</w:t>
      </w:r>
      <w:r>
        <w:rPr>
          <w:rFonts w:hint="eastAsia" w:ascii="宋体" w:hAnsi="宋体"/>
          <w:color w:val="auto"/>
          <w:sz w:val="24"/>
          <w:highlight w:val="none"/>
        </w:rPr>
        <w:t>得</w:t>
      </w:r>
      <w:r>
        <w:rPr>
          <w:rFonts w:hint="eastAsia" w:ascii="宋体" w:hAnsi="宋体"/>
          <w:color w:val="auto"/>
          <w:sz w:val="24"/>
          <w:highlight w:val="none"/>
          <w:lang w:val="en-US" w:eastAsia="zh-CN"/>
        </w:rPr>
        <w:t>8</w:t>
      </w:r>
      <w:r>
        <w:rPr>
          <w:rFonts w:hint="eastAsia" w:ascii="宋体" w:hAnsi="宋体"/>
          <w:color w:val="auto"/>
          <w:sz w:val="24"/>
          <w:highlight w:val="none"/>
        </w:rPr>
        <w:t>分</w:t>
      </w:r>
      <w:r>
        <w:rPr>
          <w:rFonts w:hint="eastAsia" w:ascii="宋体" w:hAnsi="宋体"/>
          <w:color w:val="auto"/>
          <w:sz w:val="24"/>
          <w:highlight w:val="none"/>
        </w:rPr>
        <w:t>，少1人，扣1分。本项最多</w:t>
      </w:r>
      <w:r>
        <w:rPr>
          <w:rFonts w:hint="eastAsia" w:ascii="宋体" w:hAnsi="宋体"/>
          <w:color w:val="auto"/>
          <w:sz w:val="24"/>
          <w:highlight w:val="none"/>
        </w:rPr>
        <w:t>得</w:t>
      </w:r>
      <w:r>
        <w:rPr>
          <w:rFonts w:hint="eastAsia" w:ascii="宋体" w:hAnsi="宋体"/>
          <w:color w:val="auto"/>
          <w:sz w:val="24"/>
          <w:highlight w:val="none"/>
          <w:lang w:val="en-US" w:eastAsia="zh-CN"/>
        </w:rPr>
        <w:t>8</w:t>
      </w:r>
      <w:r>
        <w:rPr>
          <w:rFonts w:hint="eastAsia" w:ascii="宋体" w:hAnsi="宋体"/>
          <w:color w:val="auto"/>
          <w:sz w:val="24"/>
          <w:highlight w:val="none"/>
        </w:rPr>
        <w:t>分。（报价文件中须提供人员证书及社保复印件加盖公章，评标时须提供原件核查）。</w:t>
      </w:r>
    </w:p>
    <w:p>
      <w:pPr>
        <w:tabs>
          <w:tab w:val="left" w:pos="945"/>
        </w:tabs>
        <w:spacing w:line="360" w:lineRule="auto"/>
        <w:ind w:firstLine="480" w:firstLineChars="200"/>
        <w:rPr>
          <w:rFonts w:ascii="宋体" w:hAnsi="宋体"/>
          <w:b/>
          <w:color w:val="auto"/>
          <w:sz w:val="24"/>
          <w:highlight w:val="none"/>
        </w:rPr>
      </w:pPr>
      <w:r>
        <w:rPr>
          <w:rFonts w:hint="eastAsia" w:ascii="宋体" w:hAnsi="宋体"/>
          <w:b/>
          <w:color w:val="auto"/>
          <w:sz w:val="24"/>
          <w:highlight w:val="none"/>
        </w:rPr>
        <w:t>（3）项目负责人答辩（5分）</w:t>
      </w:r>
    </w:p>
    <w:p>
      <w:pPr>
        <w:tabs>
          <w:tab w:val="left" w:pos="94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由评标委员会根据本项目的特点、技术要求等书面列出2-3题，作为项目负责人答辩题目，由各报价供应商的项目负责人在20分钟内进行解答，评标委员会根据各报价供应商的答辩情况综合打分。项目负责人须凭本人身份证参加答辩，未携带身份证、未参加答辩或答辩迟到者不得分。</w:t>
      </w:r>
    </w:p>
    <w:p>
      <w:pPr>
        <w:tabs>
          <w:tab w:val="left" w:pos="945"/>
        </w:tabs>
        <w:spacing w:line="360" w:lineRule="auto"/>
        <w:ind w:firstLine="480" w:firstLineChars="200"/>
        <w:rPr>
          <w:rFonts w:hint="eastAsia" w:ascii="宋体" w:hAnsi="宋体"/>
          <w:b/>
          <w:color w:val="auto"/>
          <w:sz w:val="24"/>
          <w:highlight w:val="none"/>
        </w:rPr>
      </w:pPr>
      <w:r>
        <w:rPr>
          <w:rFonts w:hint="eastAsia" w:ascii="宋体" w:hAnsi="宋体"/>
          <w:b/>
          <w:color w:val="auto"/>
          <w:sz w:val="24"/>
          <w:highlight w:val="none"/>
        </w:rPr>
        <w:t>（4）服务响应时间（5分）</w:t>
      </w:r>
    </w:p>
    <w:p>
      <w:pPr>
        <w:tabs>
          <w:tab w:val="left" w:pos="945"/>
        </w:tabs>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服务响应时间：在接到甲方通知后1小时内提供上门维修服务的，得满分5分；6小时内的，得3分；12小时内的，得1分。（提供加盖公章承诺书，不提供不得分）。</w:t>
      </w:r>
    </w:p>
    <w:p>
      <w:pPr>
        <w:tabs>
          <w:tab w:val="left" w:pos="945"/>
        </w:tabs>
        <w:spacing w:line="360" w:lineRule="auto"/>
        <w:ind w:firstLine="480" w:firstLineChars="200"/>
        <w:rPr>
          <w:rFonts w:hint="eastAsia" w:ascii="宋体" w:hAnsi="宋体"/>
          <w:b/>
          <w:color w:val="auto"/>
          <w:sz w:val="24"/>
          <w:highlight w:val="none"/>
        </w:rPr>
      </w:pPr>
      <w:r>
        <w:rPr>
          <w:rFonts w:ascii="宋体" w:hAnsi="宋体"/>
          <w:b/>
          <w:color w:val="auto"/>
          <w:sz w:val="24"/>
          <w:highlight w:val="none"/>
        </w:rPr>
        <w:t>注</w:t>
      </w:r>
      <w:r>
        <w:rPr>
          <w:rFonts w:hint="eastAsia" w:ascii="宋体" w:hAnsi="宋体"/>
          <w:b/>
          <w:color w:val="auto"/>
          <w:sz w:val="24"/>
          <w:highlight w:val="none"/>
        </w:rPr>
        <w:t>：</w:t>
      </w:r>
      <w:r>
        <w:rPr>
          <w:rFonts w:ascii="宋体" w:hAnsi="宋体"/>
          <w:b/>
          <w:color w:val="auto"/>
          <w:sz w:val="24"/>
          <w:highlight w:val="none"/>
        </w:rPr>
        <w:t>该条评委需结合实际情况进行打分</w:t>
      </w:r>
      <w:r>
        <w:rPr>
          <w:rFonts w:hint="eastAsia" w:ascii="宋体" w:hAnsi="宋体"/>
          <w:b/>
          <w:color w:val="auto"/>
          <w:sz w:val="24"/>
          <w:highlight w:val="none"/>
        </w:rPr>
        <w:t>，提供的承诺书是否切合实际。</w:t>
      </w:r>
    </w:p>
    <w:p>
      <w:pPr>
        <w:tabs>
          <w:tab w:val="left" w:pos="945"/>
        </w:tabs>
        <w:spacing w:line="360" w:lineRule="auto"/>
        <w:ind w:firstLine="480" w:firstLineChars="200"/>
        <w:rPr>
          <w:rFonts w:ascii="宋体" w:hAnsi="宋体"/>
          <w:b/>
          <w:color w:val="auto"/>
          <w:sz w:val="24"/>
          <w:highlight w:val="none"/>
        </w:rPr>
      </w:pPr>
    </w:p>
    <w:p>
      <w:pPr>
        <w:tabs>
          <w:tab w:val="left" w:pos="945"/>
        </w:tabs>
        <w:spacing w:line="360" w:lineRule="auto"/>
        <w:ind w:firstLine="480" w:firstLineChars="200"/>
        <w:rPr>
          <w:rFonts w:ascii="宋体" w:hAnsi="宋体"/>
          <w:b/>
          <w:color w:val="auto"/>
          <w:sz w:val="24"/>
          <w:highlight w:val="none"/>
        </w:rPr>
      </w:pPr>
      <w:r>
        <w:rPr>
          <w:rFonts w:hint="eastAsia" w:ascii="宋体" w:hAnsi="宋体" w:cs="宋体"/>
          <w:b/>
          <w:bCs/>
          <w:color w:val="auto"/>
          <w:sz w:val="24"/>
          <w:szCs w:val="28"/>
          <w:highlight w:val="none"/>
        </w:rPr>
        <w:t>技术部分（</w:t>
      </w:r>
      <w:r>
        <w:rPr>
          <w:rFonts w:hint="eastAsia" w:ascii="宋体" w:hAnsi="宋体"/>
          <w:b/>
          <w:bCs/>
          <w:color w:val="auto"/>
          <w:sz w:val="24"/>
          <w:highlight w:val="none"/>
        </w:rPr>
        <w:t>暗标部分</w:t>
      </w:r>
      <w:r>
        <w:rPr>
          <w:rFonts w:hint="eastAsia" w:ascii="宋体" w:hAnsi="宋体" w:cs="宋体"/>
          <w:b/>
          <w:bCs/>
          <w:color w:val="auto"/>
          <w:sz w:val="24"/>
          <w:szCs w:val="28"/>
          <w:highlight w:val="none"/>
        </w:rPr>
        <w:t>）</w:t>
      </w:r>
    </w:p>
    <w:p>
      <w:pPr>
        <w:tabs>
          <w:tab w:val="left" w:pos="945"/>
        </w:tabs>
        <w:spacing w:line="360" w:lineRule="auto"/>
        <w:ind w:firstLine="480" w:firstLineChars="200"/>
        <w:rPr>
          <w:rFonts w:ascii="宋体" w:hAnsi="宋体"/>
          <w:b/>
          <w:color w:val="auto"/>
          <w:sz w:val="24"/>
          <w:highlight w:val="none"/>
        </w:rPr>
      </w:pPr>
      <w:r>
        <w:rPr>
          <w:rFonts w:hint="eastAsia" w:ascii="宋体" w:hAnsi="宋体"/>
          <w:b/>
          <w:color w:val="auto"/>
          <w:sz w:val="24"/>
          <w:highlight w:val="none"/>
        </w:rPr>
        <w:t>（5）施工组织设计（40分）</w:t>
      </w:r>
    </w:p>
    <w:p>
      <w:pPr>
        <w:tabs>
          <w:tab w:val="left" w:pos="94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（1）总体概述：施工组织总体设想、方案针对性（5分）</w:t>
      </w:r>
    </w:p>
    <w:p>
      <w:pPr>
        <w:tabs>
          <w:tab w:val="left" w:pos="94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（2）施工现场：平面布置、临时设施、材料堆放、垂直运输布置（现场无垂直运输设施）（6分）</w:t>
      </w:r>
    </w:p>
    <w:p>
      <w:pPr>
        <w:tabs>
          <w:tab w:val="left" w:pos="94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（3）施工进度计划和各阶段进度计划及保证措施（6分）</w:t>
      </w:r>
    </w:p>
    <w:p>
      <w:pPr>
        <w:tabs>
          <w:tab w:val="left" w:pos="94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（4）各分部分项工程的施工方案及质量保证措施（6分）</w:t>
      </w:r>
    </w:p>
    <w:p>
      <w:pPr>
        <w:tabs>
          <w:tab w:val="left" w:pos="94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（5）安全文明施工及环境保护措施（5分）</w:t>
      </w:r>
    </w:p>
    <w:p>
      <w:pPr>
        <w:tabs>
          <w:tab w:val="left" w:pos="94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（6）劳动力、机械设备和材料投入计划（6分）</w:t>
      </w:r>
    </w:p>
    <w:p>
      <w:pPr>
        <w:tabs>
          <w:tab w:val="left" w:pos="94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（7）关键施工技术、工艺及工程项目实施的重点、难点和解决方案（6分）</w:t>
      </w:r>
    </w:p>
    <w:p>
      <w:pPr>
        <w:tabs>
          <w:tab w:val="left" w:pos="94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注：报价供应商须针对本项目的实际情况，结合自身条件，编制相应的“技术部分”。</w:t>
      </w:r>
    </w:p>
    <w:p>
      <w:pPr>
        <w:tabs>
          <w:tab w:val="left" w:pos="945"/>
        </w:tabs>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评标</w:t>
      </w:r>
      <w:r>
        <w:rPr>
          <w:rFonts w:hint="eastAsia" w:ascii="宋体" w:hAnsi="宋体"/>
          <w:color w:val="auto"/>
          <w:sz w:val="24"/>
          <w:highlight w:val="none"/>
        </w:rPr>
        <w:t>小组一般按照下列评分幅度对项目技术文件进行评分：</w:t>
      </w:r>
    </w:p>
    <w:p>
      <w:pPr>
        <w:tabs>
          <w:tab w:val="left" w:pos="94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每个</w:t>
      </w:r>
      <w:r>
        <w:rPr>
          <w:rFonts w:hint="eastAsia" w:ascii="宋体" w:hAnsi="宋体"/>
          <w:color w:val="auto"/>
          <w:sz w:val="24"/>
          <w:highlight w:val="none"/>
          <w:lang w:val="en-US" w:eastAsia="zh-CN"/>
        </w:rPr>
        <w:t>评标</w:t>
      </w:r>
      <w:r>
        <w:rPr>
          <w:rFonts w:hint="eastAsia" w:ascii="宋体" w:hAnsi="宋体"/>
          <w:color w:val="auto"/>
          <w:sz w:val="24"/>
          <w:highlight w:val="none"/>
        </w:rPr>
        <w:t>小组成员对技术标进行评审并进行记名打分，确定其技术标得分。除</w:t>
      </w:r>
      <w:r>
        <w:rPr>
          <w:rFonts w:hint="eastAsia" w:ascii="宋体" w:hAnsi="宋体"/>
          <w:color w:val="auto"/>
          <w:sz w:val="24"/>
          <w:szCs w:val="20"/>
          <w:highlight w:val="none"/>
        </w:rPr>
        <w:t>技术文件编制粗糙、缺漏项较多或技术标页数偏少</w:t>
      </w:r>
      <w:r>
        <w:rPr>
          <w:rFonts w:hint="eastAsia" w:ascii="宋体" w:hAnsi="宋体"/>
          <w:b/>
          <w:color w:val="auto"/>
          <w:sz w:val="24"/>
          <w:szCs w:val="20"/>
          <w:highlight w:val="none"/>
        </w:rPr>
        <w:t>(少于50页的)</w:t>
      </w:r>
      <w:r>
        <w:rPr>
          <w:rFonts w:hint="eastAsia" w:ascii="宋体" w:hAnsi="宋体"/>
          <w:color w:val="auto"/>
          <w:sz w:val="24"/>
          <w:szCs w:val="20"/>
          <w:highlight w:val="none"/>
        </w:rPr>
        <w:t>的</w:t>
      </w:r>
      <w:r>
        <w:rPr>
          <w:rFonts w:hint="eastAsia" w:ascii="宋体" w:hAnsi="宋体"/>
          <w:color w:val="auto"/>
          <w:sz w:val="24"/>
          <w:highlight w:val="none"/>
        </w:rPr>
        <w:t>情形外，若投标供应商的技术标无重大偏差，应至少得60%。</w:t>
      </w:r>
      <w:r>
        <w:rPr>
          <w:rFonts w:hint="eastAsia" w:ascii="宋体" w:hAnsi="宋体"/>
          <w:color w:val="auto"/>
          <w:sz w:val="24"/>
          <w:highlight w:val="none"/>
          <w:lang w:val="en-US" w:eastAsia="zh-CN"/>
        </w:rPr>
        <w:t>评标</w:t>
      </w:r>
      <w:r>
        <w:rPr>
          <w:rFonts w:hint="eastAsia" w:ascii="宋体" w:hAnsi="宋体"/>
          <w:color w:val="auto"/>
          <w:sz w:val="24"/>
          <w:highlight w:val="none"/>
        </w:rPr>
        <w:t>小组除投标供应商一般按照下列评分幅度对技术文件进行评分：</w:t>
      </w:r>
    </w:p>
    <w:p>
      <w:pPr>
        <w:tabs>
          <w:tab w:val="left" w:pos="94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90%≤优≤100%；80%≤良＜90%；70%≤中＜80%；60%≤一般＜70%。（取所有</w:t>
      </w:r>
      <w:r>
        <w:rPr>
          <w:rFonts w:hint="eastAsia" w:ascii="宋体" w:hAnsi="宋体"/>
          <w:color w:val="auto"/>
          <w:sz w:val="24"/>
          <w:highlight w:val="none"/>
          <w:lang w:val="en-US" w:eastAsia="zh-CN"/>
        </w:rPr>
        <w:t>评标</w:t>
      </w:r>
      <w:r>
        <w:rPr>
          <w:rFonts w:hint="eastAsia" w:ascii="宋体" w:hAnsi="宋体"/>
          <w:color w:val="auto"/>
          <w:sz w:val="24"/>
          <w:highlight w:val="none"/>
        </w:rPr>
        <w:t>小组</w:t>
      </w:r>
      <w:r>
        <w:rPr>
          <w:rFonts w:hint="eastAsia" w:ascii="宋体" w:hAnsi="宋体"/>
          <w:color w:val="auto"/>
          <w:sz w:val="24"/>
          <w:highlight w:val="none"/>
          <w:lang w:val="en-US" w:eastAsia="zh-CN"/>
        </w:rPr>
        <w:t>成员</w:t>
      </w:r>
      <w:r>
        <w:rPr>
          <w:rFonts w:hint="eastAsia" w:ascii="宋体" w:hAnsi="宋体"/>
          <w:color w:val="auto"/>
          <w:sz w:val="24"/>
          <w:highlight w:val="none"/>
        </w:rPr>
        <w:t>打分分值的平均值）。</w:t>
      </w:r>
    </w:p>
    <w:p>
      <w:pPr>
        <w:widowControl/>
        <w:adjustRightInd w:val="0"/>
        <w:spacing w:line="360" w:lineRule="auto"/>
        <w:ind w:firstLine="424" w:firstLineChars="177"/>
        <w:jc w:val="left"/>
        <w:rPr>
          <w:rFonts w:hint="eastAsia" w:ascii="宋体" w:hAnsi="宋体"/>
          <w:b/>
          <w:bCs w:val="0"/>
          <w:color w:val="auto"/>
          <w:sz w:val="24"/>
          <w:highlight w:val="none"/>
        </w:rPr>
      </w:pPr>
      <w:r>
        <w:rPr>
          <w:rFonts w:hint="eastAsia" w:ascii="宋体" w:hAnsi="宋体"/>
          <w:b/>
          <w:bCs w:val="0"/>
          <w:color w:val="auto"/>
          <w:sz w:val="24"/>
          <w:highlight w:val="none"/>
        </w:rPr>
        <w:t>评分办法及评分细则的解释权属采购人。未列入本评分细则的其他条件不作为评分内容。</w:t>
      </w:r>
    </w:p>
    <w:p>
      <w:pPr>
        <w:tabs>
          <w:tab w:val="left" w:pos="945"/>
        </w:tabs>
        <w:spacing w:line="360" w:lineRule="auto"/>
        <w:ind w:firstLine="480" w:firstLineChars="200"/>
        <w:rPr>
          <w:rFonts w:hint="eastAsia"/>
          <w:b/>
          <w:color w:val="auto"/>
          <w:sz w:val="24"/>
          <w:highlight w:val="none"/>
        </w:rPr>
      </w:pPr>
      <w:r>
        <w:rPr>
          <w:rFonts w:hint="eastAsia" w:ascii="宋体" w:hAnsi="宋体"/>
          <w:b/>
          <w:color w:val="auto"/>
          <w:sz w:val="24"/>
          <w:highlight w:val="none"/>
        </w:rPr>
        <w:t>注：</w:t>
      </w:r>
      <w:r>
        <w:rPr>
          <w:rFonts w:ascii="宋体" w:hAnsi="宋体"/>
          <w:b/>
          <w:color w:val="auto"/>
          <w:sz w:val="24"/>
          <w:highlight w:val="none"/>
        </w:rPr>
        <w:t>其中上述评分标准要求提交的原件或公证件必须与响应文件同时提交，</w:t>
      </w:r>
      <w:r>
        <w:rPr>
          <w:rFonts w:hint="eastAsia"/>
          <w:b/>
          <w:color w:val="auto"/>
          <w:sz w:val="24"/>
          <w:highlight w:val="none"/>
        </w:rPr>
        <w:t>其余时间提交均不接受。</w:t>
      </w:r>
    </w:p>
    <w:p>
      <w:pPr>
        <w:tabs>
          <w:tab w:val="left" w:pos="945"/>
        </w:tabs>
        <w:spacing w:line="360" w:lineRule="auto"/>
        <w:ind w:firstLine="480" w:firstLineChars="200"/>
        <w:rPr>
          <w:rFonts w:hint="eastAsia" w:ascii="宋体" w:hAnsi="宋体"/>
          <w:b/>
          <w:color w:val="auto"/>
          <w:sz w:val="24"/>
          <w:szCs w:val="22"/>
          <w:highlight w:val="none"/>
        </w:rPr>
      </w:pPr>
      <w:r>
        <w:rPr>
          <w:rFonts w:hint="eastAsia" w:ascii="宋体" w:hAnsi="宋体"/>
          <w:b/>
          <w:color w:val="auto"/>
          <w:sz w:val="24"/>
          <w:szCs w:val="22"/>
          <w:highlight w:val="none"/>
        </w:rPr>
        <w:t>加分因素：所选用设备属于节能产品、环境标志产品品目清单范围的，提供由国家确定的认证机构（根据《市场监管总局关于发布参与实施政府采购节能产品、环境标志产品认证机构名录的公告》（2020年第16号）中确认的《参与实施政府采购节能产品认证机构名录》《参与实施政府采购环境标志产品认证机构名录》）出具的、处于有效期之内的节能产品、环境标志产品认证证书的，落实政府优先采购政策，予以加1分（节能产品、环境标志产品认证证书不重复加分）。</w:t>
      </w:r>
    </w:p>
    <w:p>
      <w:pPr>
        <w:tabs>
          <w:tab w:val="left" w:pos="945"/>
        </w:tabs>
        <w:spacing w:line="360" w:lineRule="auto"/>
        <w:ind w:firstLine="480" w:firstLineChars="200"/>
        <w:rPr>
          <w:rFonts w:hint="eastAsia"/>
          <w:b w:val="0"/>
          <w:bCs/>
          <w:color w:val="auto"/>
          <w:sz w:val="24"/>
          <w:highlight w:val="none"/>
        </w:rPr>
      </w:pPr>
    </w:p>
    <w:p>
      <w:pPr>
        <w:spacing w:line="360" w:lineRule="auto"/>
        <w:ind w:left="-2" w:leftChars="-1" w:firstLine="523" w:firstLineChars="218"/>
        <w:outlineLvl w:val="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（九）确定成交供应商：</w:t>
      </w:r>
    </w:p>
    <w:p>
      <w:pPr>
        <w:numPr>
          <w:ilvl w:val="0"/>
          <w:numId w:val="11"/>
        </w:numPr>
        <w:tabs>
          <w:tab w:val="left" w:pos="525"/>
          <w:tab w:val="left" w:pos="945"/>
          <w:tab w:val="clear" w:pos="552"/>
        </w:tabs>
        <w:spacing w:line="360" w:lineRule="auto"/>
        <w:ind w:left="0" w:firstLine="523" w:firstLineChars="218"/>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评标委员会根据采购文件规定的评审方法和评分标准进行评审，按采购文件的要求依法确定成交供应商。</w:t>
      </w:r>
    </w:p>
    <w:p>
      <w:pPr>
        <w:numPr>
          <w:ilvl w:val="0"/>
          <w:numId w:val="11"/>
        </w:numPr>
        <w:tabs>
          <w:tab w:val="left" w:pos="525"/>
          <w:tab w:val="left" w:pos="945"/>
          <w:tab w:val="clear" w:pos="552"/>
        </w:tabs>
        <w:spacing w:line="360" w:lineRule="auto"/>
        <w:ind w:left="0" w:firstLine="523" w:firstLineChars="218"/>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江苏信中天工程咨询有限公司</w:t>
      </w:r>
      <w:r>
        <w:rPr>
          <w:rFonts w:hint="eastAsia" w:asciiTheme="minorEastAsia" w:hAnsiTheme="minorEastAsia" w:eastAsiaTheme="minorEastAsia"/>
          <w:bCs/>
          <w:color w:val="auto"/>
          <w:sz w:val="24"/>
          <w:szCs w:val="24"/>
          <w:highlight w:val="none"/>
        </w:rPr>
        <w:t>将评审结果通知所有参加的投标供应商，并在无锡政府采购网、江苏政府采购网、中国政府采购网发布成交公告。</w:t>
      </w:r>
      <w:r>
        <w:rPr>
          <w:rFonts w:hint="eastAsia" w:asciiTheme="minorEastAsia" w:hAnsiTheme="minorEastAsia" w:eastAsiaTheme="minorEastAsia"/>
          <w:bCs/>
          <w:color w:val="auto"/>
          <w:sz w:val="24"/>
          <w:szCs w:val="24"/>
          <w:highlight w:val="none"/>
        </w:rPr>
        <w:t>江苏信中天工程咨询有限公司</w:t>
      </w:r>
      <w:r>
        <w:rPr>
          <w:rFonts w:hint="eastAsia" w:asciiTheme="minorEastAsia" w:hAnsiTheme="minorEastAsia" w:eastAsiaTheme="minorEastAsia"/>
          <w:bCs/>
          <w:color w:val="auto"/>
          <w:sz w:val="24"/>
          <w:szCs w:val="24"/>
          <w:highlight w:val="none"/>
        </w:rPr>
        <w:t>和评标委员会对未成交原因不做解释。如有质疑，应在</w:t>
      </w:r>
      <w:r>
        <w:rPr>
          <w:rFonts w:asciiTheme="minorEastAsia" w:hAnsiTheme="minorEastAsia" w:eastAsiaTheme="minorEastAsia"/>
          <w:bCs/>
          <w:color w:val="auto"/>
          <w:sz w:val="24"/>
          <w:szCs w:val="24"/>
          <w:highlight w:val="none"/>
        </w:rPr>
        <w:t>法定质疑期限</w:t>
      </w:r>
      <w:r>
        <w:rPr>
          <w:rFonts w:hint="eastAsia" w:asciiTheme="minorEastAsia" w:hAnsiTheme="minorEastAsia" w:eastAsiaTheme="minorEastAsia"/>
          <w:bCs/>
          <w:color w:val="auto"/>
          <w:sz w:val="24"/>
          <w:szCs w:val="24"/>
          <w:highlight w:val="none"/>
        </w:rPr>
        <w:t>内，即</w:t>
      </w:r>
      <w:r>
        <w:rPr>
          <w:rFonts w:hint="eastAsia" w:asciiTheme="minorEastAsia" w:hAnsiTheme="minorEastAsia" w:eastAsiaTheme="minorEastAsia"/>
          <w:color w:val="auto"/>
          <w:sz w:val="24"/>
          <w:szCs w:val="24"/>
          <w:highlight w:val="none"/>
        </w:rPr>
        <w:t>成交公告</w:t>
      </w:r>
      <w:r>
        <w:rPr>
          <w:rFonts w:hint="eastAsia" w:cs="宋体" w:asciiTheme="minorEastAsia" w:hAnsiTheme="minorEastAsia" w:eastAsiaTheme="minorEastAsia"/>
          <w:bCs/>
          <w:color w:val="auto"/>
          <w:kern w:val="0"/>
          <w:sz w:val="24"/>
          <w:highlight w:val="none"/>
        </w:rPr>
        <w:t>期限届满之日</w:t>
      </w:r>
      <w:r>
        <w:rPr>
          <w:rFonts w:hint="eastAsia" w:asciiTheme="minorEastAsia" w:hAnsiTheme="minorEastAsia" w:eastAsiaTheme="minorEastAsia"/>
          <w:color w:val="auto"/>
          <w:sz w:val="24"/>
          <w:szCs w:val="24"/>
          <w:highlight w:val="none"/>
        </w:rPr>
        <w:t>起</w:t>
      </w:r>
      <w:r>
        <w:rPr>
          <w:rFonts w:asciiTheme="minorEastAsia" w:hAnsiTheme="minorEastAsia" w:eastAsiaTheme="minorEastAsia"/>
          <w:color w:val="auto"/>
          <w:sz w:val="24"/>
          <w:szCs w:val="24"/>
          <w:highlight w:val="none"/>
        </w:rPr>
        <w:t>7</w:t>
      </w:r>
      <w:r>
        <w:rPr>
          <w:rFonts w:hint="eastAsia" w:asciiTheme="minorEastAsia" w:hAnsiTheme="minorEastAsia" w:eastAsiaTheme="minorEastAsia"/>
          <w:color w:val="auto"/>
          <w:sz w:val="24"/>
          <w:szCs w:val="24"/>
          <w:highlight w:val="none"/>
        </w:rPr>
        <w:t>个工作日</w:t>
      </w:r>
      <w:r>
        <w:rPr>
          <w:rFonts w:hint="eastAsia" w:asciiTheme="minorEastAsia" w:hAnsiTheme="minorEastAsia" w:eastAsiaTheme="minorEastAsia"/>
          <w:bCs/>
          <w:color w:val="auto"/>
          <w:sz w:val="24"/>
          <w:szCs w:val="24"/>
          <w:highlight w:val="none"/>
        </w:rPr>
        <w:t>内，以书面形式送达</w:t>
      </w:r>
      <w:r>
        <w:rPr>
          <w:rFonts w:hint="eastAsia" w:asciiTheme="minorEastAsia" w:hAnsiTheme="minorEastAsia" w:eastAsiaTheme="minorEastAsia"/>
          <w:bCs/>
          <w:color w:val="auto"/>
          <w:sz w:val="24"/>
          <w:szCs w:val="24"/>
          <w:highlight w:val="none"/>
        </w:rPr>
        <w:t>江苏信中天工程咨询有限公司</w:t>
      </w:r>
      <w:r>
        <w:rPr>
          <w:rFonts w:hint="eastAsia" w:asciiTheme="minorEastAsia" w:hAnsiTheme="minorEastAsia" w:eastAsiaTheme="minorEastAsia"/>
          <w:bCs/>
          <w:color w:val="auto"/>
          <w:sz w:val="24"/>
          <w:szCs w:val="24"/>
          <w:highlight w:val="none"/>
        </w:rPr>
        <w:t>。质疑函应当列明具体的</w:t>
      </w:r>
      <w:r>
        <w:rPr>
          <w:rFonts w:asciiTheme="minorEastAsia" w:hAnsiTheme="minorEastAsia" w:eastAsiaTheme="minorEastAsia"/>
          <w:bCs/>
          <w:color w:val="auto"/>
          <w:sz w:val="24"/>
          <w:szCs w:val="24"/>
          <w:highlight w:val="none"/>
        </w:rPr>
        <w:t>质疑事项及事实根据</w:t>
      </w:r>
      <w:r>
        <w:rPr>
          <w:rFonts w:hint="eastAsia" w:asciiTheme="minorEastAsia" w:hAnsiTheme="minorEastAsia" w:eastAsiaTheme="minorEastAsia"/>
          <w:bCs/>
          <w:color w:val="auto"/>
          <w:sz w:val="24"/>
          <w:szCs w:val="24"/>
          <w:highlight w:val="none"/>
        </w:rPr>
        <w:t>，</w:t>
      </w:r>
      <w:r>
        <w:rPr>
          <w:rFonts w:asciiTheme="minorEastAsia" w:hAnsiTheme="minorEastAsia" w:eastAsiaTheme="minorEastAsia"/>
          <w:bCs/>
          <w:color w:val="auto"/>
          <w:sz w:val="24"/>
          <w:szCs w:val="24"/>
          <w:highlight w:val="none"/>
        </w:rPr>
        <w:t>认为自己合法权益受到损害的相关证据材料</w:t>
      </w:r>
      <w:r>
        <w:rPr>
          <w:rFonts w:hint="eastAsia" w:asciiTheme="minorEastAsia" w:hAnsiTheme="minorEastAsia" w:eastAsiaTheme="minorEastAsia"/>
          <w:bCs/>
          <w:color w:val="auto"/>
          <w:sz w:val="24"/>
          <w:szCs w:val="24"/>
          <w:highlight w:val="none"/>
        </w:rPr>
        <w:t>以及</w:t>
      </w:r>
      <w:r>
        <w:rPr>
          <w:rFonts w:asciiTheme="minorEastAsia" w:hAnsiTheme="minorEastAsia" w:eastAsiaTheme="minorEastAsia"/>
          <w:bCs/>
          <w:color w:val="auto"/>
          <w:sz w:val="24"/>
          <w:szCs w:val="24"/>
          <w:highlight w:val="none"/>
        </w:rPr>
        <w:t>质疑供应商的名称、地址、邮编、联系人、联系电话</w:t>
      </w:r>
      <w:r>
        <w:rPr>
          <w:rFonts w:hint="eastAsia" w:asciiTheme="minorEastAsia" w:hAnsiTheme="minorEastAsia" w:eastAsiaTheme="minorEastAsia"/>
          <w:bCs/>
          <w:color w:val="auto"/>
          <w:sz w:val="24"/>
          <w:szCs w:val="24"/>
          <w:highlight w:val="none"/>
        </w:rPr>
        <w:t>、日期，同时该质疑函应由投标供应商法定代表人签字并加盖单位公章（原件）。</w:t>
      </w:r>
      <w:r>
        <w:rPr>
          <w:rFonts w:hint="eastAsia" w:asciiTheme="minorEastAsia" w:hAnsiTheme="minorEastAsia" w:eastAsiaTheme="minorEastAsia"/>
          <w:bCs/>
          <w:color w:val="auto"/>
          <w:sz w:val="24"/>
          <w:szCs w:val="24"/>
          <w:highlight w:val="none"/>
        </w:rPr>
        <w:t>江苏信中天工程咨询有限公司</w:t>
      </w:r>
      <w:r>
        <w:rPr>
          <w:rFonts w:hint="eastAsia" w:asciiTheme="minorEastAsia" w:hAnsiTheme="minorEastAsia" w:eastAsiaTheme="minorEastAsia"/>
          <w:bCs/>
          <w:color w:val="auto"/>
          <w:sz w:val="24"/>
          <w:szCs w:val="24"/>
          <w:highlight w:val="none"/>
        </w:rPr>
        <w:t>将在收到符合上述要求的书面质疑后七个工作日内，对质疑内容做出答复。投标供应商在</w:t>
      </w:r>
      <w:r>
        <w:rPr>
          <w:rFonts w:asciiTheme="minorEastAsia" w:hAnsiTheme="minorEastAsia" w:eastAsiaTheme="minorEastAsia"/>
          <w:bCs/>
          <w:color w:val="auto"/>
          <w:sz w:val="24"/>
          <w:szCs w:val="24"/>
          <w:highlight w:val="none"/>
        </w:rPr>
        <w:t>法定质疑期限</w:t>
      </w:r>
      <w:r>
        <w:rPr>
          <w:rFonts w:hint="eastAsia" w:asciiTheme="minorEastAsia" w:hAnsiTheme="minorEastAsia" w:eastAsiaTheme="minorEastAsia"/>
          <w:bCs/>
          <w:color w:val="auto"/>
          <w:sz w:val="24"/>
          <w:szCs w:val="24"/>
          <w:highlight w:val="none"/>
        </w:rPr>
        <w:t>外送达的质疑函或</w:t>
      </w:r>
      <w:r>
        <w:rPr>
          <w:rFonts w:asciiTheme="minorEastAsia" w:hAnsiTheme="minorEastAsia" w:eastAsiaTheme="minorEastAsia"/>
          <w:bCs/>
          <w:color w:val="auto"/>
          <w:sz w:val="24"/>
          <w:szCs w:val="24"/>
          <w:highlight w:val="none"/>
        </w:rPr>
        <w:t>法定质疑期限</w:t>
      </w:r>
      <w:r>
        <w:rPr>
          <w:rFonts w:hint="eastAsia" w:asciiTheme="minorEastAsia" w:hAnsiTheme="minorEastAsia" w:eastAsiaTheme="minorEastAsia"/>
          <w:bCs/>
          <w:color w:val="auto"/>
          <w:sz w:val="24"/>
          <w:szCs w:val="24"/>
          <w:highlight w:val="none"/>
        </w:rPr>
        <w:t>内送达的</w:t>
      </w:r>
      <w:r>
        <w:rPr>
          <w:rFonts w:asciiTheme="minorEastAsia" w:hAnsiTheme="minorEastAsia" w:eastAsiaTheme="minorEastAsia"/>
          <w:bCs/>
          <w:color w:val="auto"/>
          <w:sz w:val="24"/>
          <w:szCs w:val="24"/>
          <w:highlight w:val="none"/>
        </w:rPr>
        <w:t>质疑函</w:t>
      </w:r>
      <w:r>
        <w:rPr>
          <w:rFonts w:hint="eastAsia" w:asciiTheme="minorEastAsia" w:hAnsiTheme="minorEastAsia" w:eastAsiaTheme="minorEastAsia"/>
          <w:bCs/>
          <w:color w:val="auto"/>
          <w:sz w:val="24"/>
          <w:szCs w:val="24"/>
          <w:highlight w:val="none"/>
        </w:rPr>
        <w:t>不符合上述要求</w:t>
      </w:r>
      <w:r>
        <w:rPr>
          <w:rFonts w:asciiTheme="minorEastAsia" w:hAnsiTheme="minorEastAsia" w:eastAsiaTheme="minorEastAsia"/>
          <w:bCs/>
          <w:color w:val="auto"/>
          <w:sz w:val="24"/>
          <w:szCs w:val="24"/>
          <w:highlight w:val="none"/>
        </w:rPr>
        <w:t>的</w:t>
      </w:r>
      <w:r>
        <w:rPr>
          <w:rFonts w:hint="eastAsia" w:asciiTheme="minorEastAsia" w:hAnsiTheme="minorEastAsia" w:eastAsiaTheme="minorEastAsia"/>
          <w:bCs/>
          <w:color w:val="auto"/>
          <w:sz w:val="24"/>
          <w:szCs w:val="24"/>
          <w:highlight w:val="none"/>
        </w:rPr>
        <w:t>均</w:t>
      </w:r>
      <w:r>
        <w:rPr>
          <w:rFonts w:asciiTheme="minorEastAsia" w:hAnsiTheme="minorEastAsia" w:eastAsiaTheme="minorEastAsia"/>
          <w:bCs/>
          <w:color w:val="auto"/>
          <w:sz w:val="24"/>
          <w:szCs w:val="24"/>
          <w:highlight w:val="none"/>
        </w:rPr>
        <w:t>为无效质疑</w:t>
      </w:r>
      <w:r>
        <w:rPr>
          <w:rFonts w:hint="eastAsia"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江苏信中天工程咨询有限公司</w:t>
      </w:r>
      <w:r>
        <w:rPr>
          <w:rFonts w:hint="eastAsia" w:asciiTheme="minorEastAsia" w:hAnsiTheme="minorEastAsia" w:eastAsiaTheme="minorEastAsia"/>
          <w:bCs/>
          <w:color w:val="auto"/>
          <w:sz w:val="24"/>
          <w:szCs w:val="24"/>
          <w:highlight w:val="none"/>
        </w:rPr>
        <w:t>对无效质疑不予受理。如质疑</w:t>
      </w:r>
      <w:r>
        <w:rPr>
          <w:rFonts w:asciiTheme="minorEastAsia" w:hAnsiTheme="minorEastAsia" w:eastAsiaTheme="minorEastAsia"/>
          <w:bCs/>
          <w:color w:val="auto"/>
          <w:sz w:val="24"/>
          <w:szCs w:val="24"/>
          <w:highlight w:val="none"/>
        </w:rPr>
        <w:t>查无实据</w:t>
      </w:r>
      <w:r>
        <w:rPr>
          <w:rFonts w:hint="eastAsia" w:asciiTheme="minorEastAsia" w:hAnsiTheme="minorEastAsia" w:eastAsiaTheme="minorEastAsia"/>
          <w:bCs/>
          <w:color w:val="auto"/>
          <w:sz w:val="24"/>
          <w:szCs w:val="24"/>
          <w:highlight w:val="none"/>
        </w:rPr>
        <w:t>或投标供应商</w:t>
      </w:r>
      <w:r>
        <w:rPr>
          <w:rFonts w:asciiTheme="minorEastAsia" w:hAnsiTheme="minorEastAsia" w:eastAsiaTheme="minorEastAsia"/>
          <w:bCs/>
          <w:color w:val="auto"/>
          <w:sz w:val="24"/>
          <w:szCs w:val="24"/>
          <w:highlight w:val="none"/>
        </w:rPr>
        <w:t>捏造事实</w:t>
      </w:r>
      <w:r>
        <w:rPr>
          <w:rFonts w:hint="eastAsia" w:asciiTheme="minorEastAsia" w:hAnsiTheme="minorEastAsia" w:eastAsiaTheme="minorEastAsia"/>
          <w:bCs/>
          <w:color w:val="auto"/>
          <w:sz w:val="24"/>
          <w:szCs w:val="24"/>
          <w:highlight w:val="none"/>
        </w:rPr>
        <w:t>，</w:t>
      </w:r>
      <w:r>
        <w:rPr>
          <w:rFonts w:asciiTheme="minorEastAsia" w:hAnsiTheme="minorEastAsia" w:eastAsiaTheme="minorEastAsia"/>
          <w:bCs/>
          <w:color w:val="auto"/>
          <w:sz w:val="24"/>
          <w:szCs w:val="24"/>
          <w:highlight w:val="none"/>
        </w:rPr>
        <w:t>提供虚假材料进行恶意举报</w:t>
      </w:r>
      <w:r>
        <w:rPr>
          <w:rFonts w:hint="eastAsia" w:asciiTheme="minorEastAsia" w:hAnsiTheme="minorEastAsia" w:eastAsiaTheme="minorEastAsia"/>
          <w:bCs/>
          <w:color w:val="auto"/>
          <w:sz w:val="24"/>
          <w:szCs w:val="24"/>
          <w:highlight w:val="none"/>
        </w:rPr>
        <w:t>，</w:t>
      </w:r>
      <w:r>
        <w:rPr>
          <w:rFonts w:asciiTheme="minorEastAsia" w:hAnsiTheme="minorEastAsia" w:eastAsiaTheme="minorEastAsia"/>
          <w:bCs/>
          <w:color w:val="auto"/>
          <w:sz w:val="24"/>
          <w:szCs w:val="24"/>
          <w:highlight w:val="none"/>
        </w:rPr>
        <w:t>不配合或采用不正当手段干扰政府采购质疑的</w:t>
      </w:r>
      <w:r>
        <w:rPr>
          <w:rFonts w:hint="eastAsia" w:asciiTheme="minorEastAsia" w:hAnsiTheme="minorEastAsia" w:eastAsiaTheme="minorEastAsia"/>
          <w:bCs/>
          <w:color w:val="auto"/>
          <w:sz w:val="24"/>
          <w:szCs w:val="24"/>
          <w:highlight w:val="none"/>
        </w:rPr>
        <w:t>，将记入投标供应商在江苏省和无锡市的政府采购“供应商</w:t>
      </w:r>
      <w:r>
        <w:rPr>
          <w:rFonts w:asciiTheme="minorEastAsia" w:hAnsiTheme="minorEastAsia" w:eastAsiaTheme="minorEastAsia"/>
          <w:bCs/>
          <w:color w:val="auto"/>
          <w:sz w:val="24"/>
          <w:szCs w:val="24"/>
          <w:highlight w:val="none"/>
        </w:rPr>
        <w:t>诚信</w:t>
      </w:r>
      <w:r>
        <w:rPr>
          <w:rFonts w:hint="eastAsia" w:asciiTheme="minorEastAsia" w:hAnsiTheme="minorEastAsia" w:eastAsiaTheme="minorEastAsia"/>
          <w:bCs/>
          <w:color w:val="auto"/>
          <w:sz w:val="24"/>
          <w:szCs w:val="24"/>
          <w:highlight w:val="none"/>
        </w:rPr>
        <w:t>记录”，并按相关规定处理。</w:t>
      </w:r>
    </w:p>
    <w:p>
      <w:pPr>
        <w:numPr>
          <w:ilvl w:val="0"/>
          <w:numId w:val="11"/>
        </w:numPr>
        <w:tabs>
          <w:tab w:val="left" w:pos="525"/>
          <w:tab w:val="left" w:pos="945"/>
          <w:tab w:val="clear" w:pos="552"/>
        </w:tabs>
        <w:spacing w:line="360" w:lineRule="auto"/>
        <w:ind w:left="0" w:firstLine="523" w:firstLineChars="218"/>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江苏信中天工程咨询有限公司</w:t>
      </w:r>
      <w:r>
        <w:rPr>
          <w:rFonts w:hint="eastAsia" w:asciiTheme="minorEastAsia" w:hAnsiTheme="minorEastAsia" w:eastAsiaTheme="minorEastAsia"/>
          <w:bCs/>
          <w:color w:val="auto"/>
          <w:sz w:val="24"/>
          <w:szCs w:val="24"/>
          <w:highlight w:val="none"/>
        </w:rPr>
        <w:t>向成交方发中标通知书。</w:t>
      </w:r>
    </w:p>
    <w:p>
      <w:pPr>
        <w:numPr>
          <w:ilvl w:val="0"/>
          <w:numId w:val="11"/>
        </w:numPr>
        <w:tabs>
          <w:tab w:val="left" w:pos="525"/>
          <w:tab w:val="left" w:pos="945"/>
          <w:tab w:val="clear" w:pos="552"/>
        </w:tabs>
        <w:spacing w:line="360" w:lineRule="auto"/>
        <w:ind w:left="0" w:firstLine="523" w:firstLineChars="218"/>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未成交供应商的响应文件正本、成交单位的响应文件正本及副本（两份）留存，其余响应文件副本和原件退还各投标供应商。</w:t>
      </w:r>
    </w:p>
    <w:p>
      <w:pPr>
        <w:tabs>
          <w:tab w:val="left" w:pos="1260"/>
        </w:tabs>
        <w:spacing w:line="360" w:lineRule="auto"/>
        <w:ind w:left="-2" w:leftChars="-1" w:firstLine="523" w:firstLineChars="218"/>
        <w:outlineLvl w:val="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（十）采购终止：</w:t>
      </w:r>
    </w:p>
    <w:p>
      <w:pPr>
        <w:spacing w:line="480" w:lineRule="exact"/>
        <w:ind w:firstLine="480" w:firstLineChars="200"/>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在招标采购中，出现下列情况之一的，应予废标：</w:t>
      </w:r>
    </w:p>
    <w:p>
      <w:pPr>
        <w:numPr>
          <w:ilvl w:val="0"/>
          <w:numId w:val="12"/>
        </w:numPr>
        <w:tabs>
          <w:tab w:val="left" w:pos="525"/>
          <w:tab w:val="left" w:pos="1155"/>
          <w:tab w:val="left" w:pos="1260"/>
          <w:tab w:val="clear" w:pos="570"/>
        </w:tabs>
        <w:spacing w:line="480" w:lineRule="exact"/>
        <w:ind w:left="0" w:firstLine="630"/>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符合专业条件的投标供应商或者对采购文件作出实质性响应的投标供应商不足三家；</w:t>
      </w:r>
    </w:p>
    <w:p>
      <w:pPr>
        <w:numPr>
          <w:ilvl w:val="0"/>
          <w:numId w:val="12"/>
        </w:numPr>
        <w:tabs>
          <w:tab w:val="left" w:pos="525"/>
          <w:tab w:val="left" w:pos="1155"/>
          <w:tab w:val="left" w:pos="1260"/>
          <w:tab w:val="clear" w:pos="570"/>
        </w:tabs>
        <w:spacing w:line="480" w:lineRule="exact"/>
        <w:ind w:left="0" w:firstLine="630"/>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出现影响采购公正的违法、违规行为；</w:t>
      </w:r>
    </w:p>
    <w:p>
      <w:pPr>
        <w:numPr>
          <w:ilvl w:val="0"/>
          <w:numId w:val="12"/>
        </w:numPr>
        <w:tabs>
          <w:tab w:val="left" w:pos="525"/>
          <w:tab w:val="left" w:pos="1155"/>
          <w:tab w:val="left" w:pos="1260"/>
          <w:tab w:val="clear" w:pos="570"/>
        </w:tabs>
        <w:spacing w:line="480" w:lineRule="exact"/>
        <w:ind w:left="0" w:firstLine="630"/>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投标供应商的报价均超过采购预算，采购人不能支付的；</w:t>
      </w:r>
    </w:p>
    <w:p>
      <w:pPr>
        <w:numPr>
          <w:ilvl w:val="0"/>
          <w:numId w:val="12"/>
        </w:numPr>
        <w:tabs>
          <w:tab w:val="right" w:pos="180"/>
          <w:tab w:val="left" w:pos="525"/>
          <w:tab w:val="left" w:pos="1155"/>
          <w:tab w:val="left" w:pos="1260"/>
          <w:tab w:val="clear" w:pos="570"/>
        </w:tabs>
        <w:spacing w:line="480" w:lineRule="exact"/>
        <w:ind w:left="0" w:firstLine="630"/>
        <w:rPr>
          <w:rFonts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szCs w:val="24"/>
          <w:highlight w:val="none"/>
        </w:rPr>
        <w:t>因重大变故，采购任务取消。</w:t>
      </w:r>
    </w:p>
    <w:p>
      <w:pPr>
        <w:spacing w:line="360" w:lineRule="auto"/>
        <w:ind w:left="-2" w:leftChars="-1" w:firstLine="420" w:firstLineChars="175"/>
        <w:outlineLvl w:val="1"/>
        <w:rPr>
          <w:rFonts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szCs w:val="24"/>
          <w:highlight w:val="none"/>
        </w:rPr>
        <w:t>（十二）</w:t>
      </w:r>
      <w:r>
        <w:rPr>
          <w:rFonts w:hint="eastAsia" w:asciiTheme="minorEastAsia" w:hAnsiTheme="minorEastAsia" w:eastAsiaTheme="minorEastAsia"/>
          <w:bCs/>
          <w:color w:val="auto"/>
          <w:sz w:val="24"/>
          <w:szCs w:val="24"/>
          <w:highlight w:val="none"/>
        </w:rPr>
        <w:t>中标无效的确认：</w:t>
      </w:r>
    </w:p>
    <w:p>
      <w:pPr>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1.提供虚假材料谋取中标的；</w:t>
      </w:r>
    </w:p>
    <w:p>
      <w:pPr>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2.采取不正当手段诋毁、排挤其他投标人的；</w:t>
      </w:r>
    </w:p>
    <w:p>
      <w:pPr>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3.与招标采购单位、其他投标人恶意串通的：</w:t>
      </w:r>
    </w:p>
    <w:p>
      <w:pPr>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4.向招标采购单位行贿或者提供其他不正当利益的；</w:t>
      </w:r>
    </w:p>
    <w:p>
      <w:pPr>
        <w:spacing w:line="360" w:lineRule="auto"/>
        <w:ind w:left="-2" w:leftChars="-1"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5.在招标过程中与招标采购单位进行协商谈判、不按照采购文件和中标单位的投标文件订立合同，或者与采购单位另行订立背离合同实质性内容的协议的；</w:t>
      </w:r>
    </w:p>
    <w:p>
      <w:pPr>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6.拒绝有关部门监督检查或者提供虚假情况的。</w:t>
      </w:r>
    </w:p>
    <w:p>
      <w:pPr>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highlight w:val="none"/>
        </w:rPr>
        <w:t>投标人有上述1至5项情形之一的，中标无效。有上述1至6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spacing w:line="360" w:lineRule="auto"/>
        <w:ind w:left="-2" w:leftChars="-1" w:firstLine="420" w:firstLineChars="175"/>
        <w:outlineLvl w:val="1"/>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（十三）签订、履行合同：</w:t>
      </w:r>
    </w:p>
    <w:p>
      <w:pPr>
        <w:tabs>
          <w:tab w:val="left" w:pos="780"/>
          <w:tab w:val="left" w:pos="1050"/>
          <w:tab w:val="left" w:pos="1140"/>
        </w:tabs>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1.采购代理机构宣布中标结果，</w:t>
      </w:r>
      <w:r>
        <w:rPr>
          <w:rFonts w:asciiTheme="minorEastAsia" w:hAnsiTheme="minorEastAsia" w:eastAsiaTheme="minorEastAsia"/>
          <w:bCs/>
          <w:color w:val="auto"/>
          <w:sz w:val="24"/>
          <w:szCs w:val="24"/>
          <w:highlight w:val="none"/>
        </w:rPr>
        <w:t>按照</w:t>
      </w:r>
      <w:r>
        <w:rPr>
          <w:rFonts w:hint="eastAsia" w:asciiTheme="minorEastAsia" w:hAnsiTheme="minorEastAsia" w:eastAsiaTheme="minorEastAsia"/>
          <w:bCs/>
          <w:color w:val="auto"/>
          <w:sz w:val="24"/>
          <w:szCs w:val="24"/>
          <w:highlight w:val="none"/>
        </w:rPr>
        <w:t>本采购文件和</w:t>
      </w:r>
      <w:r>
        <w:rPr>
          <w:rFonts w:asciiTheme="minorEastAsia" w:hAnsiTheme="minorEastAsia" w:eastAsiaTheme="minorEastAsia"/>
          <w:bCs/>
          <w:color w:val="auto"/>
          <w:sz w:val="24"/>
          <w:szCs w:val="24"/>
          <w:highlight w:val="none"/>
        </w:rPr>
        <w:t>中标</w:t>
      </w:r>
      <w:r>
        <w:rPr>
          <w:rFonts w:hint="eastAsia" w:asciiTheme="minorEastAsia" w:hAnsiTheme="minorEastAsia" w:eastAsiaTheme="minorEastAsia"/>
          <w:bCs/>
          <w:color w:val="auto"/>
          <w:sz w:val="24"/>
          <w:szCs w:val="24"/>
          <w:highlight w:val="none"/>
        </w:rPr>
        <w:t>单位</w:t>
      </w:r>
      <w:r>
        <w:rPr>
          <w:rFonts w:asciiTheme="minorEastAsia" w:hAnsiTheme="minorEastAsia" w:eastAsiaTheme="minorEastAsia"/>
          <w:bCs/>
          <w:color w:val="auto"/>
          <w:sz w:val="24"/>
          <w:szCs w:val="24"/>
          <w:highlight w:val="none"/>
        </w:rPr>
        <w:t>投标文件的约定，中标</w:t>
      </w:r>
      <w:r>
        <w:rPr>
          <w:rFonts w:hint="eastAsia" w:asciiTheme="minorEastAsia" w:hAnsiTheme="minorEastAsia" w:eastAsiaTheme="minorEastAsia"/>
          <w:bCs/>
          <w:color w:val="auto"/>
          <w:sz w:val="24"/>
          <w:szCs w:val="24"/>
          <w:highlight w:val="none"/>
        </w:rPr>
        <w:t>单位</w:t>
      </w:r>
      <w:r>
        <w:rPr>
          <w:rFonts w:asciiTheme="minorEastAsia" w:hAnsiTheme="minorEastAsia" w:eastAsiaTheme="minorEastAsia"/>
          <w:bCs/>
          <w:color w:val="auto"/>
          <w:sz w:val="24"/>
          <w:szCs w:val="24"/>
          <w:highlight w:val="none"/>
        </w:rPr>
        <w:t>应当自中标通知书发出之日起</w:t>
      </w:r>
      <w:r>
        <w:rPr>
          <w:rFonts w:hint="eastAsia" w:asciiTheme="minorEastAsia" w:hAnsiTheme="minorEastAsia" w:eastAsiaTheme="minorEastAsia"/>
          <w:bCs/>
          <w:color w:val="auto"/>
          <w:sz w:val="24"/>
          <w:szCs w:val="24"/>
          <w:highlight w:val="none"/>
        </w:rPr>
        <w:t>三十</w:t>
      </w:r>
      <w:r>
        <w:rPr>
          <w:rFonts w:asciiTheme="minorEastAsia" w:hAnsiTheme="minorEastAsia" w:eastAsiaTheme="minorEastAsia"/>
          <w:bCs/>
          <w:color w:val="auto"/>
          <w:sz w:val="24"/>
          <w:szCs w:val="24"/>
          <w:highlight w:val="none"/>
        </w:rPr>
        <w:t>日内，</w:t>
      </w:r>
      <w:r>
        <w:rPr>
          <w:rFonts w:hint="eastAsia" w:asciiTheme="minorEastAsia" w:hAnsiTheme="minorEastAsia" w:eastAsiaTheme="minorEastAsia"/>
          <w:bCs/>
          <w:color w:val="auto"/>
          <w:sz w:val="24"/>
          <w:szCs w:val="24"/>
          <w:highlight w:val="none"/>
        </w:rPr>
        <w:t>与采购人</w:t>
      </w:r>
      <w:r>
        <w:rPr>
          <w:rFonts w:asciiTheme="minorEastAsia" w:hAnsiTheme="minorEastAsia" w:eastAsiaTheme="minorEastAsia"/>
          <w:bCs/>
          <w:color w:val="auto"/>
          <w:sz w:val="24"/>
          <w:szCs w:val="24"/>
          <w:highlight w:val="none"/>
        </w:rPr>
        <w:t>签订书面合同。所签订的合同不得对</w:t>
      </w:r>
      <w:r>
        <w:rPr>
          <w:rFonts w:hint="eastAsia" w:asciiTheme="minorEastAsia" w:hAnsiTheme="minorEastAsia" w:eastAsiaTheme="minorEastAsia"/>
          <w:bCs/>
          <w:color w:val="auto"/>
          <w:sz w:val="24"/>
          <w:szCs w:val="24"/>
          <w:highlight w:val="none"/>
        </w:rPr>
        <w:t>采购文件确定的事项</w:t>
      </w:r>
      <w:r>
        <w:rPr>
          <w:rFonts w:asciiTheme="minorEastAsia" w:hAnsiTheme="minorEastAsia" w:eastAsiaTheme="minorEastAsia"/>
          <w:bCs/>
          <w:color w:val="auto"/>
          <w:sz w:val="24"/>
          <w:szCs w:val="24"/>
          <w:highlight w:val="none"/>
        </w:rPr>
        <w:t>和中标</w:t>
      </w:r>
      <w:r>
        <w:rPr>
          <w:rFonts w:hint="eastAsia" w:asciiTheme="minorEastAsia" w:hAnsiTheme="minorEastAsia" w:eastAsiaTheme="minorEastAsia"/>
          <w:bCs/>
          <w:color w:val="auto"/>
          <w:sz w:val="24"/>
          <w:szCs w:val="24"/>
          <w:highlight w:val="none"/>
        </w:rPr>
        <w:t>单位</w:t>
      </w:r>
      <w:r>
        <w:rPr>
          <w:rFonts w:asciiTheme="minorEastAsia" w:hAnsiTheme="minorEastAsia" w:eastAsiaTheme="minorEastAsia"/>
          <w:bCs/>
          <w:color w:val="auto"/>
          <w:sz w:val="24"/>
          <w:szCs w:val="24"/>
          <w:highlight w:val="none"/>
        </w:rPr>
        <w:t>投标文件作实质性修改。</w:t>
      </w:r>
      <w:bookmarkStart w:id="9" w:name="_Hlk19601838"/>
    </w:p>
    <w:bookmarkEnd w:id="9"/>
    <w:p>
      <w:pPr>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2.江苏信中天工程咨询有限公司监督合同的履行。中标方非因不可抗力未履行招、投标文件和合同规定的义务，一经查实，采购代理机构将根据具体情况提请政府采购管理部门作出相应处理。</w:t>
      </w:r>
    </w:p>
    <w:p>
      <w:pPr>
        <w:spacing w:line="360" w:lineRule="auto"/>
        <w:jc w:val="center"/>
        <w:rPr>
          <w:rFonts w:asciiTheme="minorEastAsia" w:hAnsiTheme="minorEastAsia" w:eastAsiaTheme="minorEastAsia"/>
          <w:bCs/>
          <w:color w:val="auto"/>
          <w:sz w:val="30"/>
          <w:szCs w:val="30"/>
          <w:highlight w:val="none"/>
        </w:rPr>
      </w:pPr>
      <w:r>
        <w:rPr>
          <w:rFonts w:hint="eastAsia" w:asciiTheme="minorEastAsia" w:hAnsiTheme="minorEastAsia" w:eastAsiaTheme="minorEastAsia"/>
          <w:bCs/>
          <w:color w:val="auto"/>
          <w:sz w:val="30"/>
          <w:szCs w:val="30"/>
          <w:highlight w:val="none"/>
        </w:rPr>
        <w:br w:type="page"/>
      </w:r>
      <w:r>
        <w:rPr>
          <w:rFonts w:hint="eastAsia" w:asciiTheme="minorEastAsia" w:hAnsiTheme="minorEastAsia" w:eastAsiaTheme="minorEastAsia"/>
          <w:bCs/>
          <w:color w:val="auto"/>
          <w:sz w:val="30"/>
          <w:szCs w:val="30"/>
          <w:highlight w:val="none"/>
        </w:rPr>
        <w:t>三．</w:t>
      </w:r>
      <w:r>
        <w:rPr>
          <w:rFonts w:hint="eastAsia" w:asciiTheme="minorEastAsia" w:hAnsiTheme="minorEastAsia" w:eastAsiaTheme="minorEastAsia"/>
          <w:b/>
          <w:color w:val="auto"/>
          <w:sz w:val="30"/>
          <w:szCs w:val="30"/>
          <w:highlight w:val="none"/>
        </w:rPr>
        <w:t>项目技术要求和有关说明</w:t>
      </w:r>
    </w:p>
    <w:p>
      <w:pPr>
        <w:widowControl/>
        <w:spacing w:line="44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一、</w:t>
      </w:r>
      <w:r>
        <w:rPr>
          <w:rFonts w:hint="eastAsia" w:ascii="宋体" w:hAnsi="宋体"/>
          <w:b/>
          <w:color w:val="auto"/>
          <w:sz w:val="24"/>
          <w:szCs w:val="24"/>
          <w:highlight w:val="none"/>
        </w:rPr>
        <w:t>采购要求:</w:t>
      </w:r>
    </w:p>
    <w:p>
      <w:pPr>
        <w:pStyle w:val="103"/>
        <w:tabs>
          <w:tab w:val="left" w:pos="742"/>
        </w:tabs>
        <w:spacing w:line="440" w:lineRule="exact"/>
        <w:ind w:left="0"/>
        <w:jc w:val="left"/>
        <w:rPr>
          <w:rFonts w:hint="eastAsia"/>
          <w:bCs/>
          <w:color w:val="auto"/>
          <w:kern w:val="0"/>
          <w:sz w:val="24"/>
          <w:szCs w:val="24"/>
          <w:highlight w:val="none"/>
          <w:lang w:val="en-US" w:eastAsia="zh-CN" w:bidi="ar-SA"/>
        </w:rPr>
      </w:pPr>
      <w:r>
        <w:rPr>
          <w:rFonts w:hint="eastAsia"/>
          <w:bCs/>
          <w:color w:val="auto"/>
          <w:kern w:val="0"/>
          <w:sz w:val="24"/>
          <w:szCs w:val="24"/>
          <w:highlight w:val="none"/>
          <w:lang w:val="en-US" w:eastAsia="zh-CN" w:bidi="ar-SA"/>
        </w:rPr>
        <w:t>一）工程概况：</w:t>
      </w:r>
    </w:p>
    <w:p>
      <w:pPr>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无锡市民中心13栋楼的外墙饰面均使用干挂石材幕墙（包含顶面吊 挂面石材），石材总面积约为14万平方米，20万块左右。自2009 年竣工正式投入使用以来，至今已有11年余，因自然等因素的影响，部分石材已出现松动、 移位、开裂、断碎等现象，且有不断发展的趋势。曾发生多起掉落事件，安全隐患较大，若不采取有效地检查、维护、 保养</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lang w:val="en-US" w:eastAsia="zh-CN"/>
        </w:rPr>
        <w:t>加固</w:t>
      </w:r>
      <w:r>
        <w:rPr>
          <w:rFonts w:hint="eastAsia" w:ascii="宋体" w:hAnsi="宋体" w:cs="宋体"/>
          <w:bCs/>
          <w:color w:val="auto"/>
          <w:kern w:val="0"/>
          <w:sz w:val="24"/>
          <w:szCs w:val="24"/>
          <w:highlight w:val="none"/>
        </w:rPr>
        <w:t>措施，难免会发生更大的安全事故，对人民生命健康和国家财产构成巨大潜在的威胁。</w:t>
      </w:r>
    </w:p>
    <w:p>
      <w:pPr>
        <w:spacing w:line="440" w:lineRule="exact"/>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现</w:t>
      </w:r>
      <w:r>
        <w:rPr>
          <w:rFonts w:hint="eastAsia" w:ascii="宋体" w:hAnsi="宋体" w:cs="宋体"/>
          <w:bCs/>
          <w:color w:val="auto"/>
          <w:kern w:val="0"/>
          <w:sz w:val="24"/>
          <w:szCs w:val="24"/>
          <w:highlight w:val="none"/>
          <w:lang w:val="en-US" w:eastAsia="zh-CN"/>
        </w:rPr>
        <w:t>拟</w:t>
      </w:r>
      <w:r>
        <w:rPr>
          <w:rFonts w:hint="eastAsia" w:ascii="宋体" w:hAnsi="宋体" w:cs="宋体"/>
          <w:bCs/>
          <w:color w:val="auto"/>
          <w:kern w:val="0"/>
          <w:sz w:val="24"/>
          <w:szCs w:val="24"/>
          <w:highlight w:val="none"/>
        </w:rPr>
        <w:t>通过日常专业维保的方式，采用全面检查以及局部更换、加固、补强等维修手段来降低安全隐患发生的风险。主要对无锡市民中心13栋楼的外墙饰面使用干挂石材幕墙（包含顶面吊挂面石材）的部分进行全面拉网式日常检查、维护、保养</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lang w:val="en-US" w:eastAsia="zh-CN"/>
        </w:rPr>
        <w:t>加固</w:t>
      </w:r>
      <w:r>
        <w:rPr>
          <w:rFonts w:hint="eastAsia" w:ascii="宋体" w:hAnsi="宋体" w:cs="宋体"/>
          <w:bCs/>
          <w:color w:val="auto"/>
          <w:kern w:val="0"/>
          <w:sz w:val="24"/>
          <w:szCs w:val="24"/>
          <w:highlight w:val="none"/>
        </w:rPr>
        <w:t>。</w:t>
      </w:r>
    </w:p>
    <w:p>
      <w:pPr>
        <w:pStyle w:val="104"/>
        <w:spacing w:line="440" w:lineRule="exact"/>
        <w:jc w:val="left"/>
        <w:rPr>
          <w:b/>
          <w:color w:val="auto"/>
          <w:kern w:val="0"/>
          <w:sz w:val="24"/>
          <w:szCs w:val="24"/>
          <w:highlight w:val="none"/>
          <w:lang w:val="en-US" w:eastAsia="zh-CN" w:bidi="ar-SA"/>
        </w:rPr>
      </w:pPr>
      <w:r>
        <w:rPr>
          <w:rFonts w:hint="eastAsia"/>
          <w:b/>
          <w:color w:val="auto"/>
          <w:kern w:val="0"/>
          <w:sz w:val="24"/>
          <w:szCs w:val="24"/>
          <w:highlight w:val="none"/>
          <w:lang w:val="en-US" w:eastAsia="zh-CN" w:bidi="ar-SA"/>
        </w:rPr>
        <w:t>（1）检查维护保养工作的内容：</w:t>
      </w:r>
    </w:p>
    <w:p>
      <w:pPr>
        <w:pStyle w:val="104"/>
        <w:tabs>
          <w:tab w:val="left" w:pos="762"/>
        </w:tabs>
        <w:spacing w:line="440" w:lineRule="exact"/>
        <w:ind w:firstLine="360"/>
        <w:jc w:val="left"/>
        <w:rPr>
          <w:bCs/>
          <w:color w:val="auto"/>
          <w:kern w:val="0"/>
          <w:sz w:val="24"/>
          <w:szCs w:val="24"/>
          <w:highlight w:val="none"/>
          <w:lang w:val="en-US" w:eastAsia="zh-CN" w:bidi="ar-SA"/>
        </w:rPr>
      </w:pPr>
      <w:bookmarkStart w:id="10" w:name="bookmark6"/>
      <w:r>
        <w:rPr>
          <w:rFonts w:hint="eastAsia"/>
          <w:bCs/>
          <w:color w:val="auto"/>
          <w:kern w:val="0"/>
          <w:sz w:val="24"/>
          <w:szCs w:val="24"/>
          <w:highlight w:val="none"/>
          <w:lang w:val="en-US" w:eastAsia="zh-CN" w:bidi="ar-SA"/>
        </w:rPr>
        <w:t>1</w:t>
      </w:r>
      <w:bookmarkEnd w:id="10"/>
      <w:r>
        <w:rPr>
          <w:rFonts w:hint="eastAsia"/>
          <w:bCs/>
          <w:color w:val="auto"/>
          <w:kern w:val="0"/>
          <w:sz w:val="24"/>
          <w:szCs w:val="24"/>
          <w:highlight w:val="none"/>
          <w:lang w:val="en-US" w:eastAsia="zh-CN" w:bidi="ar-SA"/>
        </w:rPr>
        <w:t>）</w:t>
      </w:r>
      <w:r>
        <w:rPr>
          <w:rFonts w:hint="eastAsia"/>
          <w:bCs/>
          <w:color w:val="auto"/>
          <w:kern w:val="0"/>
          <w:sz w:val="24"/>
          <w:szCs w:val="24"/>
          <w:highlight w:val="none"/>
          <w:lang w:val="en-US" w:eastAsia="zh-CN" w:bidi="ar-SA"/>
        </w:rPr>
        <w:tab/>
      </w:r>
      <w:r>
        <w:rPr>
          <w:rFonts w:hint="eastAsia"/>
          <w:bCs/>
          <w:color w:val="auto"/>
          <w:kern w:val="0"/>
          <w:sz w:val="24"/>
          <w:szCs w:val="24"/>
          <w:highlight w:val="none"/>
        </w:rPr>
        <w:t>全面排查，每一块石头要检查到位，重点部位</w:t>
      </w:r>
      <w:r>
        <w:rPr>
          <w:rFonts w:hint="eastAsia"/>
          <w:bCs/>
          <w:color w:val="auto"/>
          <w:kern w:val="0"/>
          <w:sz w:val="24"/>
          <w:szCs w:val="24"/>
          <w:highlight w:val="none"/>
          <w:lang w:val="en-US" w:eastAsia="zh-CN"/>
        </w:rPr>
        <w:t>在一个年度检查维护保养加固周期内</w:t>
      </w:r>
      <w:r>
        <w:rPr>
          <w:rFonts w:hint="eastAsia"/>
          <w:bCs/>
          <w:color w:val="auto"/>
          <w:kern w:val="0"/>
          <w:sz w:val="24"/>
          <w:szCs w:val="24"/>
          <w:highlight w:val="none"/>
        </w:rPr>
        <w:t>每半年</w:t>
      </w:r>
      <w:r>
        <w:rPr>
          <w:rFonts w:hint="eastAsia"/>
          <w:bCs/>
          <w:color w:val="auto"/>
          <w:kern w:val="0"/>
          <w:sz w:val="24"/>
          <w:szCs w:val="24"/>
          <w:highlight w:val="none"/>
          <w:lang w:val="en-US" w:eastAsia="zh-CN"/>
        </w:rPr>
        <w:t>检查维修</w:t>
      </w:r>
      <w:r>
        <w:rPr>
          <w:rFonts w:hint="eastAsia"/>
          <w:bCs/>
          <w:color w:val="auto"/>
          <w:kern w:val="0"/>
          <w:sz w:val="24"/>
          <w:szCs w:val="24"/>
          <w:highlight w:val="none"/>
        </w:rPr>
        <w:t>一次</w:t>
      </w:r>
      <w:r>
        <w:rPr>
          <w:rFonts w:hint="eastAsia"/>
          <w:bCs/>
          <w:color w:val="auto"/>
          <w:kern w:val="0"/>
          <w:sz w:val="24"/>
          <w:szCs w:val="24"/>
          <w:highlight w:val="none"/>
          <w:lang w:eastAsia="zh-CN"/>
        </w:rPr>
        <w:t>（</w:t>
      </w:r>
      <w:r>
        <w:rPr>
          <w:rFonts w:hint="eastAsia"/>
          <w:bCs/>
          <w:color w:val="auto"/>
          <w:kern w:val="0"/>
          <w:sz w:val="24"/>
          <w:szCs w:val="24"/>
          <w:highlight w:val="none"/>
          <w:lang w:val="en-US" w:eastAsia="zh-CN"/>
        </w:rPr>
        <w:t>一个年度周期内检查2次</w:t>
      </w:r>
      <w:r>
        <w:rPr>
          <w:rFonts w:hint="eastAsia"/>
          <w:bCs/>
          <w:color w:val="auto"/>
          <w:kern w:val="0"/>
          <w:sz w:val="24"/>
          <w:szCs w:val="24"/>
          <w:highlight w:val="none"/>
          <w:lang w:eastAsia="zh-CN"/>
        </w:rPr>
        <w:t>）</w:t>
      </w:r>
      <w:r>
        <w:rPr>
          <w:rFonts w:hint="eastAsia"/>
          <w:bCs/>
          <w:color w:val="auto"/>
          <w:kern w:val="0"/>
          <w:sz w:val="24"/>
          <w:szCs w:val="24"/>
          <w:highlight w:val="none"/>
        </w:rPr>
        <w:t>，次重点部位</w:t>
      </w:r>
      <w:r>
        <w:rPr>
          <w:rFonts w:hint="eastAsia"/>
          <w:bCs/>
          <w:color w:val="auto"/>
          <w:kern w:val="0"/>
          <w:sz w:val="24"/>
          <w:szCs w:val="24"/>
          <w:highlight w:val="none"/>
          <w:lang w:val="en-US" w:eastAsia="zh-CN"/>
        </w:rPr>
        <w:t>在一个年度检查维护保养加固周期内至少穿插检查</w:t>
      </w:r>
      <w:r>
        <w:rPr>
          <w:rFonts w:hint="eastAsia"/>
          <w:bCs/>
          <w:color w:val="auto"/>
          <w:kern w:val="0"/>
          <w:sz w:val="24"/>
          <w:szCs w:val="24"/>
          <w:highlight w:val="none"/>
        </w:rPr>
        <w:t>一次，</w:t>
      </w:r>
      <w:r>
        <w:rPr>
          <w:rFonts w:hint="eastAsia"/>
          <w:bCs/>
          <w:color w:val="auto"/>
          <w:kern w:val="0"/>
          <w:sz w:val="24"/>
          <w:szCs w:val="24"/>
          <w:highlight w:val="none"/>
          <w:lang w:val="en-US" w:eastAsia="zh-CN" w:bidi="ar-SA"/>
        </w:rPr>
        <w:t>查找石材是否松动、开裂和隐裂,</w:t>
      </w:r>
      <w:r>
        <w:rPr>
          <w:rFonts w:hint="eastAsia"/>
          <w:bCs/>
          <w:color w:val="auto"/>
          <w:kern w:val="0"/>
          <w:sz w:val="24"/>
          <w:szCs w:val="24"/>
          <w:highlight w:val="none"/>
          <w:lang w:val="en-US" w:eastAsia="zh-CN"/>
        </w:rPr>
        <w:t>确保</w:t>
      </w:r>
      <w:r>
        <w:rPr>
          <w:rFonts w:hint="eastAsia"/>
          <w:bCs/>
          <w:color w:val="auto"/>
          <w:kern w:val="0"/>
          <w:sz w:val="24"/>
          <w:szCs w:val="24"/>
          <w:highlight w:val="none"/>
        </w:rPr>
        <w:t>石材不脱落。</w:t>
      </w:r>
    </w:p>
    <w:p>
      <w:pPr>
        <w:pStyle w:val="104"/>
        <w:tabs>
          <w:tab w:val="left" w:pos="766"/>
        </w:tabs>
        <w:spacing w:line="440" w:lineRule="exact"/>
        <w:ind w:firstLine="360"/>
        <w:jc w:val="left"/>
        <w:rPr>
          <w:bCs/>
          <w:color w:val="auto"/>
          <w:kern w:val="0"/>
          <w:sz w:val="24"/>
          <w:szCs w:val="24"/>
          <w:highlight w:val="none"/>
          <w:lang w:val="en-US" w:eastAsia="zh-CN" w:bidi="ar-SA"/>
        </w:rPr>
      </w:pPr>
      <w:bookmarkStart w:id="11" w:name="bookmark7"/>
      <w:r>
        <w:rPr>
          <w:rFonts w:hint="eastAsia"/>
          <w:bCs/>
          <w:color w:val="auto"/>
          <w:kern w:val="0"/>
          <w:sz w:val="24"/>
          <w:szCs w:val="24"/>
          <w:highlight w:val="none"/>
          <w:lang w:val="en-US" w:eastAsia="zh-CN" w:bidi="ar-SA"/>
        </w:rPr>
        <w:t>2</w:t>
      </w:r>
      <w:bookmarkEnd w:id="11"/>
      <w:r>
        <w:rPr>
          <w:rFonts w:hint="eastAsia"/>
          <w:bCs/>
          <w:color w:val="auto"/>
          <w:kern w:val="0"/>
          <w:sz w:val="24"/>
          <w:szCs w:val="24"/>
          <w:highlight w:val="none"/>
          <w:lang w:val="en-US" w:eastAsia="zh-CN" w:bidi="ar-SA"/>
        </w:rPr>
        <w:t>）</w:t>
      </w:r>
      <w:r>
        <w:rPr>
          <w:rFonts w:hint="eastAsia"/>
          <w:bCs/>
          <w:color w:val="auto"/>
          <w:sz w:val="24"/>
          <w:highlight w:val="none"/>
        </w:rPr>
        <w:t>针对石材松动</w:t>
      </w:r>
      <w:r>
        <w:rPr>
          <w:rFonts w:hint="eastAsia"/>
          <w:bCs/>
          <w:color w:val="auto"/>
          <w:sz w:val="24"/>
          <w:highlight w:val="none"/>
          <w:lang w:val="en-US" w:eastAsia="zh-CN"/>
        </w:rPr>
        <w:t>情况</w:t>
      </w:r>
      <w:r>
        <w:rPr>
          <w:rFonts w:hint="eastAsia"/>
          <w:bCs/>
          <w:color w:val="auto"/>
          <w:sz w:val="24"/>
          <w:highlight w:val="none"/>
        </w:rPr>
        <w:t>，采用AB胶在石材缝隙处及石材背后钢立柱进行加固，</w:t>
      </w:r>
      <w:r>
        <w:rPr>
          <w:rFonts w:hint="eastAsia"/>
          <w:bCs/>
          <w:color w:val="auto"/>
          <w:sz w:val="24"/>
          <w:highlight w:val="none"/>
          <w:lang w:val="en-US" w:eastAsia="zh-CN"/>
        </w:rPr>
        <w:t>并</w:t>
      </w:r>
      <w:r>
        <w:rPr>
          <w:rFonts w:hint="eastAsia"/>
          <w:bCs/>
          <w:color w:val="auto"/>
          <w:sz w:val="24"/>
          <w:highlight w:val="none"/>
        </w:rPr>
        <w:t>在钢立柱处打螺丝加小压板进行加固。</w:t>
      </w:r>
    </w:p>
    <w:p>
      <w:pPr>
        <w:pStyle w:val="104"/>
        <w:tabs>
          <w:tab w:val="left" w:pos="766"/>
        </w:tabs>
        <w:spacing w:line="440" w:lineRule="exact"/>
        <w:ind w:firstLine="360"/>
        <w:jc w:val="left"/>
        <w:rPr>
          <w:bCs/>
          <w:color w:val="auto"/>
          <w:kern w:val="0"/>
          <w:sz w:val="24"/>
          <w:szCs w:val="24"/>
          <w:highlight w:val="none"/>
          <w:lang w:val="en-US" w:eastAsia="zh-CN" w:bidi="ar-SA"/>
        </w:rPr>
      </w:pPr>
      <w:bookmarkStart w:id="12" w:name="bookmark8"/>
      <w:r>
        <w:rPr>
          <w:rFonts w:hint="eastAsia"/>
          <w:bCs/>
          <w:color w:val="auto"/>
          <w:kern w:val="0"/>
          <w:sz w:val="24"/>
          <w:szCs w:val="24"/>
          <w:highlight w:val="none"/>
          <w:lang w:val="en-US" w:eastAsia="zh-CN" w:bidi="ar-SA"/>
        </w:rPr>
        <w:t>3</w:t>
      </w:r>
      <w:bookmarkEnd w:id="12"/>
      <w:r>
        <w:rPr>
          <w:rFonts w:hint="eastAsia"/>
          <w:bCs/>
          <w:color w:val="auto"/>
          <w:kern w:val="0"/>
          <w:sz w:val="24"/>
          <w:szCs w:val="24"/>
          <w:highlight w:val="none"/>
          <w:lang w:val="en-US" w:eastAsia="zh-CN" w:bidi="ar-SA"/>
        </w:rPr>
        <w:t>）对开裂和隐裂的石材进行更换。</w:t>
      </w:r>
    </w:p>
    <w:p>
      <w:pPr>
        <w:pStyle w:val="104"/>
        <w:tabs>
          <w:tab w:val="left" w:pos="771"/>
        </w:tabs>
        <w:spacing w:line="440" w:lineRule="exact"/>
        <w:ind w:firstLine="380"/>
        <w:rPr>
          <w:bCs/>
          <w:color w:val="auto"/>
          <w:kern w:val="0"/>
          <w:sz w:val="24"/>
          <w:szCs w:val="24"/>
          <w:highlight w:val="none"/>
          <w:lang w:val="en-US" w:eastAsia="zh-CN" w:bidi="ar-SA"/>
        </w:rPr>
      </w:pPr>
      <w:bookmarkStart w:id="13" w:name="bookmark9"/>
      <w:r>
        <w:rPr>
          <w:rFonts w:hint="eastAsia"/>
          <w:bCs/>
          <w:color w:val="auto"/>
          <w:kern w:val="0"/>
          <w:sz w:val="24"/>
          <w:szCs w:val="24"/>
          <w:highlight w:val="none"/>
          <w:lang w:val="en-US" w:eastAsia="zh-CN" w:bidi="ar-SA"/>
        </w:rPr>
        <w:t>4</w:t>
      </w:r>
      <w:bookmarkEnd w:id="13"/>
      <w:r>
        <w:rPr>
          <w:rFonts w:hint="eastAsia"/>
          <w:bCs/>
          <w:color w:val="auto"/>
          <w:kern w:val="0"/>
          <w:sz w:val="24"/>
          <w:szCs w:val="24"/>
          <w:highlight w:val="none"/>
          <w:lang w:val="en-US" w:eastAsia="zh-CN" w:bidi="ar-SA"/>
        </w:rPr>
        <w:t>）</w:t>
      </w:r>
      <w:r>
        <w:rPr>
          <w:rFonts w:hint="eastAsia"/>
          <w:bCs/>
          <w:color w:val="auto"/>
          <w:kern w:val="0"/>
          <w:sz w:val="24"/>
          <w:szCs w:val="24"/>
          <w:highlight w:val="none"/>
          <w:lang w:val="en-US" w:eastAsia="zh-CN" w:bidi="ar-SA"/>
        </w:rPr>
        <w:tab/>
      </w:r>
      <w:r>
        <w:rPr>
          <w:rFonts w:hint="eastAsia"/>
          <w:bCs/>
          <w:color w:val="auto"/>
          <w:sz w:val="24"/>
          <w:highlight w:val="none"/>
        </w:rPr>
        <w:t>用皮锤敲打石材，</w:t>
      </w:r>
      <w:r>
        <w:rPr>
          <w:rFonts w:hint="eastAsia"/>
          <w:bCs/>
          <w:color w:val="auto"/>
          <w:sz w:val="24"/>
          <w:highlight w:val="none"/>
          <w:lang w:val="en-US" w:eastAsia="zh-CN"/>
        </w:rPr>
        <w:t>检查</w:t>
      </w:r>
      <w:r>
        <w:rPr>
          <w:rFonts w:hint="eastAsia"/>
          <w:bCs/>
          <w:color w:val="auto"/>
          <w:sz w:val="24"/>
          <w:highlight w:val="none"/>
        </w:rPr>
        <w:t>石材是否有松动。</w:t>
      </w:r>
      <w:r>
        <w:rPr>
          <w:rFonts w:hint="eastAsia"/>
          <w:bCs/>
          <w:color w:val="auto"/>
          <w:kern w:val="0"/>
          <w:sz w:val="24"/>
          <w:szCs w:val="24"/>
          <w:highlight w:val="none"/>
          <w:lang w:val="en-US" w:eastAsia="zh-CN" w:bidi="ar-SA"/>
        </w:rPr>
        <w:t>对于每块检查过的石材用记号笔在石材右下角标记做好记号，需要维修的石材则另行做好醒目标记</w:t>
      </w:r>
      <w:r>
        <w:rPr>
          <w:rFonts w:hint="eastAsia"/>
          <w:bCs/>
          <w:color w:val="auto"/>
          <w:kern w:val="0"/>
          <w:sz w:val="24"/>
          <w:szCs w:val="24"/>
          <w:highlight w:val="none"/>
        </w:rPr>
        <w:t>，要做到每一块</w:t>
      </w:r>
      <w:r>
        <w:rPr>
          <w:rFonts w:hint="eastAsia"/>
          <w:bCs/>
          <w:color w:val="auto"/>
          <w:kern w:val="0"/>
          <w:sz w:val="24"/>
          <w:szCs w:val="24"/>
          <w:highlight w:val="none"/>
          <w:lang w:val="en-US" w:eastAsia="zh-CN"/>
        </w:rPr>
        <w:t>检查过的</w:t>
      </w:r>
      <w:r>
        <w:rPr>
          <w:rFonts w:hint="eastAsia"/>
          <w:bCs/>
          <w:color w:val="auto"/>
          <w:kern w:val="0"/>
          <w:sz w:val="24"/>
          <w:szCs w:val="24"/>
          <w:highlight w:val="none"/>
        </w:rPr>
        <w:t>石材都</w:t>
      </w:r>
      <w:r>
        <w:rPr>
          <w:rFonts w:hint="eastAsia"/>
          <w:bCs/>
          <w:color w:val="auto"/>
          <w:kern w:val="0"/>
          <w:sz w:val="24"/>
          <w:szCs w:val="24"/>
          <w:highlight w:val="none"/>
          <w:lang w:val="en-US" w:eastAsia="zh-CN"/>
        </w:rPr>
        <w:t>有</w:t>
      </w:r>
      <w:r>
        <w:rPr>
          <w:rFonts w:hint="eastAsia"/>
          <w:bCs/>
          <w:color w:val="auto"/>
          <w:kern w:val="0"/>
          <w:sz w:val="24"/>
          <w:szCs w:val="24"/>
          <w:highlight w:val="none"/>
        </w:rPr>
        <w:t>书面体现</w:t>
      </w:r>
      <w:r>
        <w:rPr>
          <w:rFonts w:hint="eastAsia"/>
          <w:bCs/>
          <w:color w:val="auto"/>
          <w:kern w:val="0"/>
          <w:sz w:val="24"/>
          <w:szCs w:val="24"/>
          <w:highlight w:val="none"/>
          <w:lang w:val="en-US" w:eastAsia="zh-CN" w:bidi="ar-SA"/>
        </w:rPr>
        <w:t>。</w:t>
      </w:r>
      <w:bookmarkStart w:id="14" w:name="bookmark10"/>
    </w:p>
    <w:p>
      <w:pPr>
        <w:spacing w:line="440" w:lineRule="exact"/>
        <w:ind w:firstLine="480" w:firstLineChars="200"/>
        <w:rPr>
          <w:bCs/>
          <w:color w:val="auto"/>
          <w:kern w:val="0"/>
          <w:sz w:val="24"/>
          <w:szCs w:val="24"/>
          <w:highlight w:val="none"/>
        </w:rPr>
      </w:pPr>
      <w:r>
        <w:rPr>
          <w:rFonts w:hint="eastAsia" w:ascii="Times New Roman"/>
          <w:bCs/>
          <w:color w:val="auto"/>
          <w:kern w:val="0"/>
          <w:sz w:val="24"/>
          <w:szCs w:val="24"/>
          <w:highlight w:val="none"/>
          <w:lang w:val="zh-CN"/>
        </w:rPr>
        <w:t>5</w:t>
      </w:r>
      <w:bookmarkEnd w:id="14"/>
      <w:r>
        <w:rPr>
          <w:rFonts w:hint="eastAsia" w:ascii="Times New Roman"/>
          <w:bCs/>
          <w:color w:val="auto"/>
          <w:kern w:val="0"/>
          <w:sz w:val="24"/>
          <w:szCs w:val="24"/>
          <w:highlight w:val="none"/>
          <w:lang w:val="zh-CN"/>
        </w:rPr>
        <w:t>）</w:t>
      </w:r>
      <w:r>
        <w:rPr>
          <w:rFonts w:hint="eastAsia" w:ascii="宋体" w:hAnsi="宋体" w:cs="宋体"/>
          <w:bCs/>
          <w:color w:val="auto"/>
          <w:sz w:val="24"/>
          <w:szCs w:val="24"/>
          <w:highlight w:val="none"/>
        </w:rPr>
        <w:t>建立可视化三维数字幕墙模型石材档案：</w:t>
      </w:r>
      <w:r>
        <w:rPr>
          <w:rFonts w:hint="eastAsia"/>
          <w:bCs/>
          <w:color w:val="auto"/>
          <w:kern w:val="0"/>
          <w:sz w:val="24"/>
          <w:szCs w:val="24"/>
          <w:highlight w:val="none"/>
        </w:rPr>
        <w:t>对每块石材进行编号设计与标注，建立石材幕墙每块石材的三维数字化档案（第一年度服务期限内完成该项工作并提交满足甲方要求的成果）。</w:t>
      </w:r>
    </w:p>
    <w:p>
      <w:pPr>
        <w:spacing w:line="440" w:lineRule="exact"/>
        <w:ind w:firstLine="480" w:firstLineChars="200"/>
        <w:rPr>
          <w:bCs/>
          <w:color w:val="auto"/>
          <w:kern w:val="0"/>
          <w:sz w:val="24"/>
          <w:szCs w:val="24"/>
          <w:highlight w:val="none"/>
        </w:rPr>
      </w:pPr>
      <w:r>
        <w:rPr>
          <w:rFonts w:hint="eastAsia"/>
          <w:bCs/>
          <w:color w:val="auto"/>
          <w:kern w:val="0"/>
          <w:sz w:val="24"/>
          <w:szCs w:val="24"/>
          <w:highlight w:val="none"/>
        </w:rPr>
        <w:t>6</w:t>
      </w:r>
      <w:r>
        <w:rPr>
          <w:rFonts w:hint="eastAsia" w:ascii="Times New Roman"/>
          <w:bCs/>
          <w:color w:val="auto"/>
          <w:kern w:val="0"/>
          <w:sz w:val="24"/>
          <w:szCs w:val="24"/>
          <w:highlight w:val="none"/>
          <w:lang w:val="zh-CN"/>
        </w:rPr>
        <w:t>）</w:t>
      </w:r>
      <w:r>
        <w:rPr>
          <w:rFonts w:hint="eastAsia"/>
          <w:color w:val="auto"/>
          <w:sz w:val="24"/>
          <w:szCs w:val="24"/>
          <w:highlight w:val="none"/>
        </w:rPr>
        <w:t>对于应急抢修的项目，</w:t>
      </w:r>
      <w:r>
        <w:rPr>
          <w:rFonts w:hint="eastAsia" w:ascii="Times New Roman" w:eastAsia="宋体"/>
          <w:color w:val="auto"/>
          <w:sz w:val="24"/>
          <w:szCs w:val="24"/>
          <w:highlight w:val="none"/>
          <w:lang w:val="en-US" w:eastAsia="zh-CN"/>
        </w:rPr>
        <w:t>必须</w:t>
      </w:r>
      <w:r>
        <w:rPr>
          <w:rFonts w:hint="eastAsia"/>
          <w:color w:val="auto"/>
          <w:sz w:val="24"/>
          <w:szCs w:val="24"/>
          <w:highlight w:val="none"/>
        </w:rPr>
        <w:t xml:space="preserve">在1小时内抵达现场处理安全隐患。如遇恶劣天气（比如台风） </w:t>
      </w:r>
      <w:r>
        <w:rPr>
          <w:rFonts w:hint="eastAsia" w:ascii="Times New Roman" w:eastAsia="宋体"/>
          <w:color w:val="auto"/>
          <w:sz w:val="24"/>
          <w:szCs w:val="24"/>
          <w:highlight w:val="none"/>
          <w:lang w:val="en-US" w:eastAsia="zh-CN"/>
        </w:rPr>
        <w:t>易</w:t>
      </w:r>
      <w:r>
        <w:rPr>
          <w:rFonts w:hint="eastAsia"/>
          <w:color w:val="auto"/>
          <w:sz w:val="24"/>
          <w:szCs w:val="24"/>
          <w:highlight w:val="none"/>
        </w:rPr>
        <w:t>引起</w:t>
      </w:r>
      <w:r>
        <w:rPr>
          <w:rFonts w:hint="eastAsia" w:ascii="Times New Roman" w:eastAsia="宋体"/>
          <w:color w:val="auto"/>
          <w:sz w:val="24"/>
          <w:szCs w:val="24"/>
          <w:highlight w:val="none"/>
          <w:lang w:val="en-US" w:eastAsia="zh-CN"/>
        </w:rPr>
        <w:t>次生危险</w:t>
      </w:r>
      <w:r>
        <w:rPr>
          <w:rFonts w:hint="eastAsia"/>
          <w:color w:val="auto"/>
          <w:sz w:val="24"/>
          <w:szCs w:val="24"/>
          <w:highlight w:val="none"/>
        </w:rPr>
        <w:t>的，则需在第</w:t>
      </w:r>
      <w:r>
        <w:rPr>
          <w:rFonts w:hint="eastAsia" w:ascii="Times New Roman" w:eastAsia="宋体"/>
          <w:color w:val="auto"/>
          <w:sz w:val="24"/>
          <w:szCs w:val="24"/>
          <w:highlight w:val="none"/>
          <w:lang w:val="en-US" w:eastAsia="zh-CN"/>
        </w:rPr>
        <w:t>一</w:t>
      </w:r>
      <w:r>
        <w:rPr>
          <w:rFonts w:hint="eastAsia"/>
          <w:color w:val="auto"/>
          <w:sz w:val="24"/>
          <w:szCs w:val="24"/>
          <w:highlight w:val="none"/>
        </w:rPr>
        <w:t>时间设立警戒牌，拉警示线，待天气情况允许后立即排险修复。</w:t>
      </w:r>
    </w:p>
    <w:p>
      <w:pPr>
        <w:pStyle w:val="104"/>
        <w:tabs>
          <w:tab w:val="left" w:pos="986"/>
        </w:tabs>
        <w:spacing w:line="440" w:lineRule="exact"/>
        <w:jc w:val="left"/>
        <w:rPr>
          <w:b/>
          <w:bCs/>
          <w:color w:val="auto"/>
          <w:sz w:val="24"/>
          <w:szCs w:val="24"/>
          <w:highlight w:val="none"/>
        </w:rPr>
      </w:pPr>
      <w:r>
        <w:rPr>
          <w:rFonts w:hint="eastAsia"/>
          <w:b/>
          <w:bCs/>
          <w:color w:val="auto"/>
          <w:sz w:val="24"/>
          <w:szCs w:val="24"/>
          <w:highlight w:val="none"/>
          <w:lang w:eastAsia="zh-CN"/>
        </w:rPr>
        <w:t>（</w:t>
      </w:r>
      <w:r>
        <w:rPr>
          <w:rFonts w:hint="eastAsia"/>
          <w:b/>
          <w:bCs/>
          <w:color w:val="auto"/>
          <w:sz w:val="24"/>
          <w:szCs w:val="24"/>
          <w:highlight w:val="none"/>
          <w:lang w:val="en-US" w:eastAsia="zh-CN"/>
        </w:rPr>
        <w:t>2</w:t>
      </w:r>
      <w:r>
        <w:rPr>
          <w:rFonts w:hint="eastAsia"/>
          <w:b/>
          <w:bCs/>
          <w:color w:val="auto"/>
          <w:sz w:val="24"/>
          <w:szCs w:val="24"/>
          <w:highlight w:val="none"/>
          <w:lang w:eastAsia="zh-CN"/>
        </w:rPr>
        <w:t>）</w:t>
      </w:r>
      <w:r>
        <w:rPr>
          <w:rFonts w:hint="eastAsia"/>
          <w:b/>
          <w:bCs/>
          <w:color w:val="auto"/>
          <w:sz w:val="24"/>
          <w:szCs w:val="24"/>
          <w:highlight w:val="none"/>
        </w:rPr>
        <w:t>检查维护保养加固</w:t>
      </w:r>
      <w:r>
        <w:rPr>
          <w:b/>
          <w:bCs/>
          <w:color w:val="auto"/>
          <w:sz w:val="24"/>
          <w:szCs w:val="24"/>
          <w:highlight w:val="none"/>
        </w:rPr>
        <w:t>目标：</w:t>
      </w:r>
    </w:p>
    <w:p>
      <w:pPr>
        <w:pStyle w:val="104"/>
        <w:spacing w:line="440" w:lineRule="exact"/>
        <w:ind w:firstLine="525" w:firstLineChars="219"/>
        <w:jc w:val="left"/>
        <w:rPr>
          <w:color w:val="auto"/>
          <w:sz w:val="24"/>
          <w:szCs w:val="24"/>
          <w:highlight w:val="none"/>
          <w:lang w:eastAsia="zh-CN"/>
        </w:rPr>
      </w:pPr>
      <w:r>
        <w:rPr>
          <w:color w:val="auto"/>
          <w:sz w:val="24"/>
          <w:szCs w:val="24"/>
          <w:highlight w:val="none"/>
        </w:rPr>
        <w:t>确保石材不掉落、不</w:t>
      </w:r>
      <w:r>
        <w:rPr>
          <w:rFonts w:hint="eastAsia"/>
          <w:color w:val="auto"/>
          <w:sz w:val="24"/>
          <w:szCs w:val="24"/>
          <w:highlight w:val="none"/>
          <w:lang w:val="en-US" w:eastAsia="zh-CN"/>
        </w:rPr>
        <w:t>伤人毁物</w:t>
      </w:r>
      <w:r>
        <w:rPr>
          <w:color w:val="auto"/>
          <w:sz w:val="24"/>
          <w:szCs w:val="24"/>
          <w:highlight w:val="none"/>
        </w:rPr>
        <w:t>。</w:t>
      </w:r>
    </w:p>
    <w:p>
      <w:pPr>
        <w:pStyle w:val="104"/>
        <w:tabs>
          <w:tab w:val="left" w:pos="996"/>
        </w:tabs>
        <w:spacing w:line="440" w:lineRule="exact"/>
        <w:jc w:val="left"/>
        <w:rPr>
          <w:b/>
          <w:bCs/>
          <w:color w:val="auto"/>
          <w:sz w:val="24"/>
          <w:szCs w:val="24"/>
          <w:highlight w:val="none"/>
        </w:rPr>
      </w:pPr>
      <w:r>
        <w:rPr>
          <w:rFonts w:hint="eastAsia"/>
          <w:b/>
          <w:bCs/>
          <w:color w:val="auto"/>
          <w:sz w:val="24"/>
          <w:szCs w:val="24"/>
          <w:highlight w:val="none"/>
          <w:lang w:eastAsia="zh-CN"/>
        </w:rPr>
        <w:t>（</w:t>
      </w:r>
      <w:r>
        <w:rPr>
          <w:rFonts w:hint="eastAsia"/>
          <w:b/>
          <w:bCs/>
          <w:color w:val="auto"/>
          <w:sz w:val="24"/>
          <w:szCs w:val="24"/>
          <w:highlight w:val="none"/>
          <w:lang w:val="en-US" w:eastAsia="zh-CN"/>
        </w:rPr>
        <w:t>3</w:t>
      </w:r>
      <w:r>
        <w:rPr>
          <w:rFonts w:hint="eastAsia"/>
          <w:b/>
          <w:bCs/>
          <w:color w:val="auto"/>
          <w:sz w:val="24"/>
          <w:szCs w:val="24"/>
          <w:highlight w:val="none"/>
          <w:lang w:eastAsia="zh-CN"/>
        </w:rPr>
        <w:t>）</w:t>
      </w:r>
      <w:r>
        <w:rPr>
          <w:rFonts w:hint="eastAsia"/>
          <w:b/>
          <w:bCs/>
          <w:color w:val="auto"/>
          <w:sz w:val="24"/>
          <w:szCs w:val="24"/>
          <w:highlight w:val="none"/>
        </w:rPr>
        <w:t>检查维护保养加固</w:t>
      </w:r>
      <w:r>
        <w:rPr>
          <w:b/>
          <w:bCs/>
          <w:color w:val="auto"/>
          <w:sz w:val="24"/>
          <w:szCs w:val="24"/>
          <w:highlight w:val="none"/>
        </w:rPr>
        <w:t>区域划分与工作要求：</w:t>
      </w:r>
    </w:p>
    <w:p>
      <w:pPr>
        <w:spacing w:line="440" w:lineRule="exact"/>
        <w:ind w:firstLine="480" w:firstLineChars="200"/>
        <w:rPr>
          <w:rFonts w:hint="eastAsia" w:ascii="宋体" w:hAnsi="宋体" w:cs="宋体"/>
          <w:bCs/>
          <w:color w:val="auto"/>
          <w:kern w:val="0"/>
          <w:sz w:val="24"/>
          <w:szCs w:val="24"/>
          <w:highlight w:val="none"/>
        </w:rPr>
      </w:pPr>
      <w:bookmarkStart w:id="15" w:name="bookmark13"/>
      <w:r>
        <w:rPr>
          <w:color w:val="auto"/>
          <w:sz w:val="24"/>
          <w:szCs w:val="24"/>
          <w:highlight w:val="none"/>
        </w:rPr>
        <w:t>1</w:t>
      </w:r>
      <w:bookmarkEnd w:id="15"/>
      <w:r>
        <w:rPr>
          <w:color w:val="auto"/>
          <w:sz w:val="24"/>
          <w:szCs w:val="24"/>
          <w:highlight w:val="none"/>
        </w:rPr>
        <w:t>、2、3、12、13号楼南北面（包含室外空中连廊部分及地下负 一层出入口）、</w:t>
      </w:r>
      <w:r>
        <w:rPr>
          <w:color w:val="auto"/>
          <w:sz w:val="24"/>
          <w:szCs w:val="24"/>
          <w:highlight w:val="none"/>
          <w:lang w:bidi="en-US"/>
        </w:rPr>
        <w:t>2—4</w:t>
      </w:r>
      <w:r>
        <w:rPr>
          <w:color w:val="auto"/>
          <w:sz w:val="24"/>
          <w:szCs w:val="24"/>
          <w:highlight w:val="none"/>
        </w:rPr>
        <w:t>号楼2-8号楼</w:t>
      </w:r>
      <w:r>
        <w:rPr>
          <w:color w:val="auto"/>
          <w:sz w:val="24"/>
          <w:szCs w:val="24"/>
          <w:highlight w:val="none"/>
          <w:lang w:bidi="en-US"/>
        </w:rPr>
        <w:t>3—5</w:t>
      </w:r>
      <w:r>
        <w:rPr>
          <w:color w:val="auto"/>
          <w:sz w:val="24"/>
          <w:szCs w:val="24"/>
          <w:highlight w:val="none"/>
        </w:rPr>
        <w:t>号楼3-9号楼连廊、6、7 号楼南面出入口、</w:t>
      </w:r>
      <w:r>
        <w:rPr>
          <w:color w:val="auto"/>
          <w:sz w:val="24"/>
          <w:szCs w:val="24"/>
          <w:highlight w:val="none"/>
          <w:lang w:bidi="en-US"/>
        </w:rPr>
        <w:t>6-10</w:t>
      </w:r>
      <w:r>
        <w:rPr>
          <w:color w:val="auto"/>
          <w:sz w:val="24"/>
          <w:szCs w:val="24"/>
          <w:highlight w:val="none"/>
        </w:rPr>
        <w:t>号楼</w:t>
      </w:r>
      <w:r>
        <w:rPr>
          <w:color w:val="auto"/>
          <w:sz w:val="24"/>
          <w:szCs w:val="24"/>
          <w:highlight w:val="none"/>
          <w:lang w:bidi="en-US"/>
        </w:rPr>
        <w:t>7-11</w:t>
      </w:r>
      <w:r>
        <w:rPr>
          <w:color w:val="auto"/>
          <w:sz w:val="24"/>
          <w:szCs w:val="24"/>
          <w:highlight w:val="none"/>
        </w:rPr>
        <w:t>号楼室外空中连廊等重点部位</w:t>
      </w:r>
      <w:r>
        <w:rPr>
          <w:rFonts w:hint="eastAsia" w:ascii="Times New Roman" w:eastAsia="宋体"/>
          <w:bCs/>
          <w:color w:val="auto"/>
          <w:kern w:val="0"/>
          <w:sz w:val="24"/>
          <w:szCs w:val="24"/>
          <w:highlight w:val="none"/>
          <w:lang w:val="en-US" w:eastAsia="zh-CN"/>
        </w:rPr>
        <w:t>在一个年度检查维护保养加固周期内</w:t>
      </w:r>
      <w:r>
        <w:rPr>
          <w:rFonts w:hint="eastAsia"/>
          <w:bCs/>
          <w:color w:val="auto"/>
          <w:kern w:val="0"/>
          <w:sz w:val="24"/>
          <w:szCs w:val="24"/>
          <w:highlight w:val="none"/>
        </w:rPr>
        <w:t>每半年</w:t>
      </w:r>
      <w:r>
        <w:rPr>
          <w:rFonts w:hint="eastAsia" w:ascii="Times New Roman" w:eastAsia="宋体"/>
          <w:bCs/>
          <w:color w:val="auto"/>
          <w:kern w:val="0"/>
          <w:sz w:val="24"/>
          <w:szCs w:val="24"/>
          <w:highlight w:val="none"/>
          <w:lang w:val="en-US" w:eastAsia="zh-CN"/>
        </w:rPr>
        <w:t>检查维修</w:t>
      </w:r>
      <w:r>
        <w:rPr>
          <w:rFonts w:hint="eastAsia"/>
          <w:bCs/>
          <w:color w:val="auto"/>
          <w:kern w:val="0"/>
          <w:sz w:val="24"/>
          <w:szCs w:val="24"/>
          <w:highlight w:val="none"/>
        </w:rPr>
        <w:t>一次</w:t>
      </w:r>
      <w:r>
        <w:rPr>
          <w:rFonts w:hint="eastAsia" w:eastAsia="宋体"/>
          <w:bCs/>
          <w:color w:val="auto"/>
          <w:kern w:val="0"/>
          <w:sz w:val="24"/>
          <w:szCs w:val="24"/>
          <w:highlight w:val="none"/>
          <w:lang w:eastAsia="zh-CN"/>
        </w:rPr>
        <w:t>（</w:t>
      </w:r>
      <w:r>
        <w:rPr>
          <w:rFonts w:hint="eastAsia" w:ascii="Times New Roman" w:eastAsia="宋体"/>
          <w:bCs/>
          <w:color w:val="auto"/>
          <w:kern w:val="0"/>
          <w:sz w:val="24"/>
          <w:szCs w:val="24"/>
          <w:highlight w:val="none"/>
          <w:lang w:val="en-US" w:eastAsia="zh-CN"/>
        </w:rPr>
        <w:t>一个年度周期内检查2次</w:t>
      </w:r>
      <w:r>
        <w:rPr>
          <w:rFonts w:hint="eastAsia" w:eastAsia="宋体"/>
          <w:bCs/>
          <w:color w:val="auto"/>
          <w:kern w:val="0"/>
          <w:sz w:val="24"/>
          <w:szCs w:val="24"/>
          <w:highlight w:val="none"/>
          <w:lang w:eastAsia="zh-CN"/>
        </w:rPr>
        <w:t>）</w:t>
      </w:r>
      <w:r>
        <w:rPr>
          <w:color w:val="auto"/>
          <w:sz w:val="24"/>
          <w:szCs w:val="24"/>
          <w:highlight w:val="none"/>
        </w:rPr>
        <w:t>，其它次重点部位</w:t>
      </w:r>
      <w:r>
        <w:rPr>
          <w:rFonts w:hint="eastAsia" w:ascii="Times New Roman" w:eastAsia="宋体"/>
          <w:bCs/>
          <w:color w:val="auto"/>
          <w:kern w:val="0"/>
          <w:sz w:val="24"/>
          <w:szCs w:val="24"/>
          <w:highlight w:val="none"/>
          <w:lang w:val="en-US" w:eastAsia="zh-CN"/>
        </w:rPr>
        <w:t>在</w:t>
      </w:r>
      <w:r>
        <w:rPr>
          <w:color w:val="auto"/>
          <w:sz w:val="24"/>
          <w:szCs w:val="24"/>
          <w:highlight w:val="none"/>
        </w:rPr>
        <w:t>每一</w:t>
      </w:r>
      <w:r>
        <w:rPr>
          <w:rFonts w:hint="eastAsia" w:ascii="Times New Roman" w:eastAsia="宋体"/>
          <w:color w:val="auto"/>
          <w:sz w:val="24"/>
          <w:szCs w:val="24"/>
          <w:highlight w:val="none"/>
          <w:lang w:val="en-US" w:eastAsia="zh-CN"/>
        </w:rPr>
        <w:t>个年度周期内</w:t>
      </w:r>
      <w:r>
        <w:rPr>
          <w:color w:val="auto"/>
          <w:sz w:val="24"/>
          <w:szCs w:val="24"/>
          <w:highlight w:val="none"/>
        </w:rPr>
        <w:t>检查一次</w:t>
      </w:r>
      <w:r>
        <w:rPr>
          <w:rFonts w:hint="eastAsia" w:ascii="宋体" w:hAnsi="宋体" w:cs="宋体"/>
          <w:bCs/>
          <w:color w:val="auto"/>
          <w:sz w:val="24"/>
          <w:szCs w:val="24"/>
          <w:highlight w:val="none"/>
        </w:rPr>
        <w:t>，对检查中所发现的问题</w:t>
      </w:r>
      <w:r>
        <w:rPr>
          <w:rFonts w:hint="eastAsia" w:ascii="宋体" w:hAnsi="宋体" w:cs="宋体"/>
          <w:bCs/>
          <w:color w:val="auto"/>
          <w:sz w:val="24"/>
          <w:szCs w:val="24"/>
          <w:highlight w:val="none"/>
          <w:lang w:val="en-US" w:eastAsia="zh-CN"/>
        </w:rPr>
        <w:t>应</w:t>
      </w:r>
      <w:r>
        <w:rPr>
          <w:rFonts w:hint="eastAsia" w:ascii="宋体" w:hAnsi="宋体" w:cs="宋体"/>
          <w:bCs/>
          <w:color w:val="auto"/>
          <w:sz w:val="24"/>
          <w:szCs w:val="24"/>
          <w:highlight w:val="none"/>
        </w:rPr>
        <w:t>予以及时加固或更换。</w:t>
      </w:r>
    </w:p>
    <w:p>
      <w:pPr>
        <w:pStyle w:val="104"/>
        <w:tabs>
          <w:tab w:val="left" w:pos="996"/>
        </w:tabs>
        <w:spacing w:line="440" w:lineRule="exact"/>
        <w:jc w:val="left"/>
        <w:rPr>
          <w:b/>
          <w:bCs/>
          <w:color w:val="auto"/>
          <w:sz w:val="24"/>
          <w:szCs w:val="24"/>
          <w:highlight w:val="none"/>
        </w:rPr>
      </w:pPr>
      <w:r>
        <w:rPr>
          <w:rFonts w:hint="eastAsia"/>
          <w:b/>
          <w:bCs/>
          <w:color w:val="auto"/>
          <w:sz w:val="24"/>
          <w:szCs w:val="24"/>
          <w:highlight w:val="none"/>
          <w:lang w:eastAsia="zh-CN"/>
        </w:rPr>
        <w:t>（</w:t>
      </w:r>
      <w:r>
        <w:rPr>
          <w:rFonts w:hint="eastAsia"/>
          <w:b/>
          <w:bCs/>
          <w:color w:val="auto"/>
          <w:sz w:val="24"/>
          <w:szCs w:val="24"/>
          <w:highlight w:val="none"/>
          <w:lang w:val="en-US" w:eastAsia="zh-CN"/>
        </w:rPr>
        <w:t>4</w:t>
      </w:r>
      <w:r>
        <w:rPr>
          <w:rFonts w:hint="eastAsia"/>
          <w:b/>
          <w:bCs/>
          <w:color w:val="auto"/>
          <w:sz w:val="24"/>
          <w:szCs w:val="24"/>
          <w:highlight w:val="none"/>
          <w:lang w:eastAsia="zh-CN"/>
        </w:rPr>
        <w:t>）</w:t>
      </w:r>
      <w:r>
        <w:rPr>
          <w:b/>
          <w:bCs/>
          <w:color w:val="auto"/>
          <w:sz w:val="24"/>
          <w:szCs w:val="24"/>
          <w:highlight w:val="none"/>
        </w:rPr>
        <w:t>检查维护保养</w:t>
      </w:r>
      <w:r>
        <w:rPr>
          <w:rFonts w:hint="eastAsia"/>
          <w:b/>
          <w:bCs/>
          <w:color w:val="auto"/>
          <w:sz w:val="24"/>
          <w:szCs w:val="24"/>
          <w:highlight w:val="none"/>
          <w:lang w:val="en-US" w:eastAsia="zh-CN"/>
        </w:rPr>
        <w:t>加固</w:t>
      </w:r>
      <w:r>
        <w:rPr>
          <w:b/>
          <w:bCs/>
          <w:color w:val="auto"/>
          <w:sz w:val="24"/>
          <w:szCs w:val="24"/>
          <w:highlight w:val="none"/>
        </w:rPr>
        <w:t>工作时间计划安排：</w:t>
      </w:r>
    </w:p>
    <w:p>
      <w:pPr>
        <w:pStyle w:val="104"/>
        <w:spacing w:line="440" w:lineRule="exact"/>
        <w:ind w:firstLine="480" w:firstLineChars="200"/>
        <w:jc w:val="left"/>
        <w:rPr>
          <w:color w:val="auto"/>
          <w:sz w:val="24"/>
          <w:szCs w:val="24"/>
          <w:highlight w:val="none"/>
        </w:rPr>
      </w:pPr>
      <w:r>
        <w:rPr>
          <w:color w:val="auto"/>
          <w:sz w:val="24"/>
          <w:szCs w:val="24"/>
          <w:highlight w:val="none"/>
        </w:rPr>
        <w:t>为便于</w:t>
      </w:r>
      <w:r>
        <w:rPr>
          <w:rFonts w:hint="eastAsia"/>
          <w:color w:val="auto"/>
          <w:sz w:val="24"/>
          <w:szCs w:val="24"/>
          <w:highlight w:val="none"/>
        </w:rPr>
        <w:t>检查维护保养加固</w:t>
      </w:r>
      <w:r>
        <w:rPr>
          <w:color w:val="auto"/>
          <w:sz w:val="24"/>
          <w:szCs w:val="24"/>
          <w:highlight w:val="none"/>
        </w:rPr>
        <w:t>作业过程管理和强化风险控制，对各区域的作业时间拟安排如下：</w:t>
      </w:r>
    </w:p>
    <w:p>
      <w:pPr>
        <w:pStyle w:val="104"/>
        <w:spacing w:line="440" w:lineRule="exact"/>
        <w:ind w:firstLine="0"/>
        <w:jc w:val="left"/>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重点部位检修时间安排：</w:t>
      </w:r>
    </w:p>
    <w:p>
      <w:pPr>
        <w:pStyle w:val="104"/>
        <w:spacing w:line="440" w:lineRule="exact"/>
        <w:ind w:firstLine="220"/>
        <w:jc w:val="left"/>
        <w:rPr>
          <w:color w:val="auto"/>
          <w:sz w:val="24"/>
          <w:szCs w:val="24"/>
          <w:highlight w:val="none"/>
        </w:rPr>
      </w:pPr>
      <w:r>
        <w:rPr>
          <w:color w:val="auto"/>
          <w:sz w:val="24"/>
          <w:szCs w:val="24"/>
          <w:highlight w:val="none"/>
        </w:rPr>
        <w:t>上半年：</w:t>
      </w:r>
    </w:p>
    <w:p>
      <w:pPr>
        <w:pStyle w:val="104"/>
        <w:spacing w:line="440" w:lineRule="exact"/>
        <w:jc w:val="left"/>
        <w:rPr>
          <w:color w:val="auto"/>
          <w:sz w:val="24"/>
          <w:szCs w:val="24"/>
          <w:highlight w:val="none"/>
        </w:rPr>
      </w:pPr>
      <w:r>
        <w:rPr>
          <w:color w:val="auto"/>
          <w:sz w:val="24"/>
          <w:szCs w:val="24"/>
          <w:highlight w:val="none"/>
          <w:lang w:val="en-US" w:eastAsia="zh-CN" w:bidi="en-US"/>
        </w:rPr>
        <w:t>1-2</w:t>
      </w:r>
      <w:r>
        <w:rPr>
          <w:color w:val="auto"/>
          <w:sz w:val="24"/>
          <w:szCs w:val="24"/>
          <w:highlight w:val="none"/>
        </w:rPr>
        <w:t>月份：1、2、3号楼南面（包含负一层出入口）、</w:t>
      </w:r>
      <w:r>
        <w:rPr>
          <w:color w:val="auto"/>
          <w:sz w:val="24"/>
          <w:szCs w:val="24"/>
          <w:highlight w:val="none"/>
          <w:lang w:val="en-US" w:eastAsia="zh-CN" w:bidi="en-US"/>
        </w:rPr>
        <w:t>3—</w:t>
      </w:r>
      <w:r>
        <w:rPr>
          <w:color w:val="auto"/>
          <w:sz w:val="24"/>
          <w:szCs w:val="24"/>
          <w:highlight w:val="none"/>
        </w:rPr>
        <w:t>5号楼3-9 号楼连廊</w:t>
      </w:r>
    </w:p>
    <w:p>
      <w:pPr>
        <w:pStyle w:val="104"/>
        <w:spacing w:line="440" w:lineRule="exact"/>
        <w:ind w:left="1060" w:hanging="1060"/>
        <w:jc w:val="left"/>
        <w:rPr>
          <w:color w:val="auto"/>
          <w:sz w:val="24"/>
          <w:szCs w:val="24"/>
          <w:highlight w:val="none"/>
        </w:rPr>
      </w:pPr>
      <w:r>
        <w:rPr>
          <w:color w:val="auto"/>
          <w:sz w:val="24"/>
          <w:szCs w:val="24"/>
          <w:highlight w:val="none"/>
        </w:rPr>
        <w:t>3-4月份：1、2、3号北面（包含室外空中连廊部分和负一层出入 口）、</w:t>
      </w:r>
      <w:r>
        <w:rPr>
          <w:color w:val="auto"/>
          <w:sz w:val="24"/>
          <w:szCs w:val="24"/>
          <w:highlight w:val="none"/>
          <w:lang w:val="en-US" w:eastAsia="zh-CN" w:bidi="en-US"/>
        </w:rPr>
        <w:t>2-8</w:t>
      </w:r>
      <w:r>
        <w:rPr>
          <w:color w:val="auto"/>
          <w:sz w:val="24"/>
          <w:szCs w:val="24"/>
          <w:highlight w:val="none"/>
        </w:rPr>
        <w:t>号楼</w:t>
      </w:r>
      <w:r>
        <w:rPr>
          <w:color w:val="auto"/>
          <w:sz w:val="24"/>
          <w:szCs w:val="24"/>
          <w:highlight w:val="none"/>
          <w:lang w:val="en-US" w:eastAsia="zh-CN" w:bidi="en-US"/>
        </w:rPr>
        <w:t>2-4</w:t>
      </w:r>
      <w:r>
        <w:rPr>
          <w:color w:val="auto"/>
          <w:sz w:val="24"/>
          <w:szCs w:val="24"/>
          <w:highlight w:val="none"/>
        </w:rPr>
        <w:t>号楼连廊</w:t>
      </w:r>
    </w:p>
    <w:p>
      <w:pPr>
        <w:pStyle w:val="104"/>
        <w:spacing w:line="440" w:lineRule="exact"/>
        <w:jc w:val="left"/>
        <w:rPr>
          <w:color w:val="auto"/>
          <w:sz w:val="24"/>
          <w:szCs w:val="24"/>
          <w:highlight w:val="none"/>
        </w:rPr>
      </w:pPr>
      <w:r>
        <w:rPr>
          <w:color w:val="auto"/>
          <w:sz w:val="24"/>
          <w:szCs w:val="24"/>
          <w:highlight w:val="none"/>
        </w:rPr>
        <w:t>5月份：13号楼南北面、7号楼南面、7-11号楼室外空中连廊</w:t>
      </w:r>
    </w:p>
    <w:p>
      <w:pPr>
        <w:pStyle w:val="104"/>
        <w:spacing w:line="440" w:lineRule="exact"/>
        <w:jc w:val="left"/>
        <w:rPr>
          <w:color w:val="auto"/>
          <w:sz w:val="24"/>
          <w:szCs w:val="24"/>
          <w:highlight w:val="none"/>
        </w:rPr>
      </w:pPr>
      <w:r>
        <w:rPr>
          <w:color w:val="auto"/>
          <w:sz w:val="24"/>
          <w:szCs w:val="24"/>
          <w:highlight w:val="none"/>
        </w:rPr>
        <w:t>6月份：12号楼南北面、6号楼南面、</w:t>
      </w:r>
      <w:r>
        <w:rPr>
          <w:color w:val="auto"/>
          <w:sz w:val="24"/>
          <w:szCs w:val="24"/>
          <w:highlight w:val="none"/>
          <w:lang w:val="en-US" w:eastAsia="zh-CN" w:bidi="en-US"/>
        </w:rPr>
        <w:t>6-</w:t>
      </w:r>
      <w:r>
        <w:rPr>
          <w:color w:val="auto"/>
          <w:sz w:val="24"/>
          <w:szCs w:val="24"/>
          <w:highlight w:val="none"/>
        </w:rPr>
        <w:t>10号楼室外空中连廊</w:t>
      </w:r>
    </w:p>
    <w:p>
      <w:pPr>
        <w:pStyle w:val="104"/>
        <w:spacing w:line="440" w:lineRule="exact"/>
        <w:ind w:firstLine="220"/>
        <w:jc w:val="left"/>
        <w:rPr>
          <w:color w:val="auto"/>
          <w:sz w:val="24"/>
          <w:szCs w:val="24"/>
          <w:highlight w:val="none"/>
        </w:rPr>
      </w:pPr>
      <w:r>
        <w:rPr>
          <w:color w:val="auto"/>
          <w:sz w:val="24"/>
          <w:szCs w:val="24"/>
          <w:highlight w:val="none"/>
        </w:rPr>
        <w:t>下半年：</w:t>
      </w:r>
    </w:p>
    <w:p>
      <w:pPr>
        <w:pStyle w:val="104"/>
        <w:spacing w:line="440" w:lineRule="exact"/>
        <w:ind w:firstLine="0"/>
        <w:jc w:val="left"/>
        <w:rPr>
          <w:color w:val="auto"/>
          <w:sz w:val="24"/>
          <w:szCs w:val="24"/>
          <w:highlight w:val="none"/>
        </w:rPr>
      </w:pPr>
      <w:r>
        <w:rPr>
          <w:color w:val="auto"/>
          <w:sz w:val="24"/>
          <w:szCs w:val="24"/>
          <w:highlight w:val="none"/>
          <w:lang w:val="en-US" w:eastAsia="zh-CN" w:bidi="en-US"/>
        </w:rPr>
        <w:t>7-</w:t>
      </w:r>
      <w:r>
        <w:rPr>
          <w:color w:val="auto"/>
          <w:sz w:val="24"/>
          <w:szCs w:val="24"/>
          <w:highlight w:val="none"/>
        </w:rPr>
        <w:t>8月份：1、2、3号楼南面（包含负一层出入口）、</w:t>
      </w:r>
      <w:r>
        <w:rPr>
          <w:color w:val="auto"/>
          <w:sz w:val="24"/>
          <w:szCs w:val="24"/>
          <w:highlight w:val="none"/>
          <w:lang w:val="en-US" w:eastAsia="zh-CN" w:bidi="en-US"/>
        </w:rPr>
        <w:t>3—</w:t>
      </w:r>
      <w:r>
        <w:rPr>
          <w:color w:val="auto"/>
          <w:sz w:val="24"/>
          <w:szCs w:val="24"/>
          <w:highlight w:val="none"/>
        </w:rPr>
        <w:t>5号楼3-9 号楼连廊</w:t>
      </w:r>
    </w:p>
    <w:p>
      <w:pPr>
        <w:pStyle w:val="104"/>
        <w:spacing w:line="440" w:lineRule="exact"/>
        <w:ind w:firstLine="0"/>
        <w:rPr>
          <w:color w:val="auto"/>
          <w:sz w:val="24"/>
          <w:szCs w:val="24"/>
          <w:highlight w:val="none"/>
        </w:rPr>
      </w:pPr>
      <w:r>
        <w:rPr>
          <w:color w:val="auto"/>
          <w:sz w:val="24"/>
          <w:szCs w:val="24"/>
          <w:highlight w:val="none"/>
          <w:lang w:val="en-US" w:eastAsia="zh-CN" w:bidi="en-US"/>
        </w:rPr>
        <w:t>9-</w:t>
      </w:r>
      <w:r>
        <w:rPr>
          <w:color w:val="auto"/>
          <w:sz w:val="24"/>
          <w:szCs w:val="24"/>
          <w:highlight w:val="none"/>
        </w:rPr>
        <w:t>10月份：1、2、3号北面（包含室外空中连廊部分和负一层出</w:t>
      </w:r>
      <w:r>
        <w:rPr>
          <w:color w:val="auto"/>
          <w:sz w:val="24"/>
          <w:szCs w:val="24"/>
          <w:highlight w:val="none"/>
        </w:rPr>
        <w:br w:type="textWrapping"/>
      </w:r>
      <w:r>
        <w:rPr>
          <w:color w:val="auto"/>
          <w:sz w:val="24"/>
          <w:szCs w:val="24"/>
          <w:highlight w:val="none"/>
        </w:rPr>
        <w:t>入口）、</w:t>
      </w:r>
      <w:r>
        <w:rPr>
          <w:color w:val="auto"/>
          <w:sz w:val="24"/>
          <w:szCs w:val="24"/>
          <w:highlight w:val="none"/>
          <w:lang w:val="en-US" w:eastAsia="zh-CN" w:bidi="en-US"/>
        </w:rPr>
        <w:t>2 — 8</w:t>
      </w:r>
      <w:r>
        <w:rPr>
          <w:color w:val="auto"/>
          <w:sz w:val="24"/>
          <w:szCs w:val="24"/>
          <w:highlight w:val="none"/>
        </w:rPr>
        <w:t>号楼</w:t>
      </w:r>
      <w:r>
        <w:rPr>
          <w:color w:val="auto"/>
          <w:sz w:val="24"/>
          <w:szCs w:val="24"/>
          <w:highlight w:val="none"/>
          <w:lang w:val="en-US" w:eastAsia="zh-CN" w:bidi="en-US"/>
        </w:rPr>
        <w:t>2-</w:t>
      </w:r>
      <w:r>
        <w:rPr>
          <w:color w:val="auto"/>
          <w:sz w:val="24"/>
          <w:szCs w:val="24"/>
          <w:highlight w:val="none"/>
        </w:rPr>
        <w:t>4号楼连廊</w:t>
      </w:r>
    </w:p>
    <w:p>
      <w:pPr>
        <w:pStyle w:val="104"/>
        <w:spacing w:line="440" w:lineRule="exact"/>
        <w:rPr>
          <w:color w:val="auto"/>
          <w:sz w:val="24"/>
          <w:szCs w:val="24"/>
          <w:highlight w:val="none"/>
        </w:rPr>
      </w:pPr>
      <w:r>
        <w:rPr>
          <w:color w:val="auto"/>
          <w:sz w:val="24"/>
          <w:szCs w:val="24"/>
          <w:highlight w:val="none"/>
        </w:rPr>
        <w:t>11月份：13号楼南北面、7号楼南面、</w:t>
      </w:r>
      <w:r>
        <w:rPr>
          <w:color w:val="auto"/>
          <w:sz w:val="24"/>
          <w:szCs w:val="24"/>
          <w:highlight w:val="none"/>
          <w:lang w:val="en-US" w:eastAsia="zh-CN" w:bidi="en-US"/>
        </w:rPr>
        <w:t>7T1</w:t>
      </w:r>
      <w:r>
        <w:rPr>
          <w:color w:val="auto"/>
          <w:sz w:val="24"/>
          <w:szCs w:val="24"/>
          <w:highlight w:val="none"/>
        </w:rPr>
        <w:t xml:space="preserve">号楼室外空中连廊 </w:t>
      </w:r>
    </w:p>
    <w:p>
      <w:pPr>
        <w:pStyle w:val="104"/>
        <w:spacing w:line="440" w:lineRule="exact"/>
        <w:rPr>
          <w:color w:val="auto"/>
          <w:sz w:val="24"/>
          <w:szCs w:val="24"/>
          <w:highlight w:val="none"/>
        </w:rPr>
      </w:pPr>
      <w:r>
        <w:rPr>
          <w:color w:val="auto"/>
          <w:sz w:val="24"/>
          <w:szCs w:val="24"/>
          <w:highlight w:val="none"/>
        </w:rPr>
        <w:t>12月份：12号楼南北面、6号楼南面、</w:t>
      </w:r>
      <w:r>
        <w:rPr>
          <w:color w:val="auto"/>
          <w:sz w:val="24"/>
          <w:szCs w:val="24"/>
          <w:highlight w:val="none"/>
          <w:lang w:val="en-US" w:eastAsia="zh-CN" w:bidi="en-US"/>
        </w:rPr>
        <w:t>6-</w:t>
      </w:r>
      <w:r>
        <w:rPr>
          <w:color w:val="auto"/>
          <w:sz w:val="24"/>
          <w:szCs w:val="24"/>
          <w:highlight w:val="none"/>
        </w:rPr>
        <w:t xml:space="preserve">10号楼室外空中连廊 </w:t>
      </w:r>
    </w:p>
    <w:p>
      <w:pPr>
        <w:pStyle w:val="104"/>
        <w:spacing w:line="440" w:lineRule="exact"/>
        <w:rPr>
          <w:color w:val="auto"/>
          <w:sz w:val="24"/>
          <w:szCs w:val="24"/>
          <w:highlight w:val="none"/>
        </w:rPr>
      </w:pPr>
      <w:r>
        <w:rPr>
          <w:rFonts w:hint="eastAsia"/>
          <w:color w:val="auto"/>
          <w:sz w:val="24"/>
          <w:szCs w:val="24"/>
          <w:highlight w:val="none"/>
          <w:lang w:val="en-US" w:eastAsia="zh-CN"/>
        </w:rPr>
        <w:t>2）</w:t>
      </w:r>
      <w:r>
        <w:rPr>
          <w:color w:val="auto"/>
          <w:sz w:val="24"/>
          <w:szCs w:val="24"/>
          <w:highlight w:val="none"/>
        </w:rPr>
        <w:t>非重点部位检修时间安排：</w:t>
      </w:r>
    </w:p>
    <w:p>
      <w:pPr>
        <w:pStyle w:val="104"/>
        <w:spacing w:line="440" w:lineRule="exact"/>
        <w:rPr>
          <w:color w:val="auto"/>
          <w:sz w:val="24"/>
          <w:szCs w:val="24"/>
          <w:highlight w:val="none"/>
        </w:rPr>
      </w:pPr>
      <w:r>
        <w:rPr>
          <w:color w:val="auto"/>
          <w:sz w:val="24"/>
          <w:szCs w:val="24"/>
          <w:highlight w:val="none"/>
        </w:rPr>
        <w:t>1月份：7号楼</w:t>
      </w:r>
    </w:p>
    <w:p>
      <w:pPr>
        <w:pStyle w:val="104"/>
        <w:spacing w:line="440" w:lineRule="exact"/>
        <w:rPr>
          <w:color w:val="auto"/>
          <w:sz w:val="24"/>
          <w:szCs w:val="24"/>
          <w:highlight w:val="none"/>
        </w:rPr>
      </w:pPr>
      <w:r>
        <w:rPr>
          <w:color w:val="auto"/>
          <w:sz w:val="24"/>
          <w:szCs w:val="24"/>
          <w:highlight w:val="none"/>
        </w:rPr>
        <w:t>2月份：11号楼</w:t>
      </w:r>
    </w:p>
    <w:p>
      <w:pPr>
        <w:pStyle w:val="104"/>
        <w:spacing w:line="440" w:lineRule="exact"/>
        <w:rPr>
          <w:color w:val="auto"/>
          <w:sz w:val="24"/>
          <w:szCs w:val="24"/>
          <w:highlight w:val="none"/>
        </w:rPr>
      </w:pPr>
      <w:r>
        <w:rPr>
          <w:color w:val="auto"/>
          <w:sz w:val="24"/>
          <w:szCs w:val="24"/>
          <w:highlight w:val="none"/>
        </w:rPr>
        <w:t>3月份：5号楼</w:t>
      </w:r>
    </w:p>
    <w:p>
      <w:pPr>
        <w:pStyle w:val="104"/>
        <w:spacing w:line="440" w:lineRule="exact"/>
        <w:rPr>
          <w:color w:val="auto"/>
          <w:sz w:val="24"/>
          <w:szCs w:val="24"/>
          <w:highlight w:val="none"/>
        </w:rPr>
      </w:pPr>
      <w:r>
        <w:rPr>
          <w:color w:val="auto"/>
          <w:sz w:val="24"/>
          <w:szCs w:val="24"/>
          <w:highlight w:val="none"/>
        </w:rPr>
        <w:t>4月份：9、13号楼</w:t>
      </w:r>
    </w:p>
    <w:p>
      <w:pPr>
        <w:pStyle w:val="104"/>
        <w:spacing w:line="440" w:lineRule="exact"/>
        <w:rPr>
          <w:color w:val="auto"/>
          <w:sz w:val="24"/>
          <w:szCs w:val="24"/>
          <w:highlight w:val="none"/>
        </w:rPr>
      </w:pPr>
      <w:r>
        <w:rPr>
          <w:color w:val="auto"/>
          <w:sz w:val="24"/>
          <w:szCs w:val="24"/>
          <w:highlight w:val="none"/>
        </w:rPr>
        <w:t>5-9月份：1、2、3号楼</w:t>
      </w:r>
    </w:p>
    <w:p>
      <w:pPr>
        <w:pStyle w:val="104"/>
        <w:spacing w:line="440" w:lineRule="exact"/>
        <w:rPr>
          <w:color w:val="auto"/>
          <w:sz w:val="24"/>
          <w:szCs w:val="24"/>
          <w:highlight w:val="none"/>
        </w:rPr>
      </w:pPr>
      <w:r>
        <w:rPr>
          <w:color w:val="auto"/>
          <w:sz w:val="24"/>
          <w:szCs w:val="24"/>
          <w:highlight w:val="none"/>
        </w:rPr>
        <w:t>10月份：4、12号楼</w:t>
      </w:r>
    </w:p>
    <w:p>
      <w:pPr>
        <w:pStyle w:val="104"/>
        <w:spacing w:line="440" w:lineRule="exact"/>
        <w:rPr>
          <w:color w:val="auto"/>
          <w:sz w:val="24"/>
          <w:szCs w:val="24"/>
          <w:highlight w:val="none"/>
        </w:rPr>
      </w:pPr>
      <w:r>
        <w:rPr>
          <w:color w:val="auto"/>
          <w:sz w:val="24"/>
          <w:szCs w:val="24"/>
          <w:highlight w:val="none"/>
        </w:rPr>
        <w:t>11月份：6、8号楼</w:t>
      </w:r>
    </w:p>
    <w:p>
      <w:pPr>
        <w:pStyle w:val="104"/>
        <w:spacing w:line="440" w:lineRule="exact"/>
        <w:rPr>
          <w:color w:val="auto"/>
          <w:sz w:val="24"/>
          <w:szCs w:val="24"/>
          <w:highlight w:val="none"/>
        </w:rPr>
      </w:pPr>
      <w:r>
        <w:rPr>
          <w:color w:val="auto"/>
          <w:sz w:val="24"/>
          <w:szCs w:val="24"/>
          <w:highlight w:val="none"/>
        </w:rPr>
        <w:t>12月份：10号楼</w:t>
      </w:r>
    </w:p>
    <w:p>
      <w:pPr>
        <w:pStyle w:val="104"/>
        <w:tabs>
          <w:tab w:val="left" w:pos="781"/>
        </w:tabs>
        <w:spacing w:line="440" w:lineRule="exact"/>
        <w:ind w:firstLine="0"/>
        <w:rPr>
          <w:b/>
          <w:bCs/>
          <w:color w:val="auto"/>
          <w:sz w:val="24"/>
          <w:szCs w:val="24"/>
          <w:highlight w:val="none"/>
        </w:rPr>
      </w:pPr>
      <w:r>
        <w:rPr>
          <w:rFonts w:hint="eastAsia"/>
          <w:b/>
          <w:bCs/>
          <w:color w:val="auto"/>
          <w:sz w:val="24"/>
          <w:szCs w:val="24"/>
          <w:highlight w:val="none"/>
          <w:lang w:eastAsia="zh-CN"/>
        </w:rPr>
        <w:t>（</w:t>
      </w:r>
      <w:r>
        <w:rPr>
          <w:rFonts w:hint="eastAsia"/>
          <w:b/>
          <w:bCs/>
          <w:color w:val="auto"/>
          <w:sz w:val="24"/>
          <w:szCs w:val="24"/>
          <w:highlight w:val="none"/>
          <w:lang w:val="en-US" w:eastAsia="zh-CN"/>
        </w:rPr>
        <w:t>5</w:t>
      </w:r>
      <w:r>
        <w:rPr>
          <w:rFonts w:hint="eastAsia"/>
          <w:b/>
          <w:bCs/>
          <w:color w:val="auto"/>
          <w:sz w:val="24"/>
          <w:szCs w:val="24"/>
          <w:highlight w:val="none"/>
          <w:lang w:eastAsia="zh-CN"/>
        </w:rPr>
        <w:t>）</w:t>
      </w:r>
      <w:r>
        <w:rPr>
          <w:b/>
          <w:bCs/>
          <w:color w:val="auto"/>
          <w:sz w:val="24"/>
          <w:szCs w:val="24"/>
          <w:highlight w:val="none"/>
        </w:rPr>
        <w:t>人员与设备配备：</w:t>
      </w:r>
    </w:p>
    <w:p>
      <w:pPr>
        <w:pStyle w:val="104"/>
        <w:tabs>
          <w:tab w:val="left" w:pos="1046"/>
        </w:tabs>
        <w:spacing w:line="440" w:lineRule="exact"/>
        <w:ind w:firstLine="600"/>
        <w:rPr>
          <w:color w:val="auto"/>
          <w:sz w:val="24"/>
          <w:szCs w:val="24"/>
          <w:highlight w:val="none"/>
          <w:lang w:eastAsia="zh-CN"/>
        </w:rPr>
      </w:pPr>
      <w:bookmarkStart w:id="16" w:name="bookmark16"/>
      <w:r>
        <w:rPr>
          <w:color w:val="auto"/>
          <w:sz w:val="24"/>
          <w:szCs w:val="24"/>
          <w:highlight w:val="none"/>
        </w:rPr>
        <w:t>1</w:t>
      </w:r>
      <w:bookmarkEnd w:id="16"/>
      <w:r>
        <w:rPr>
          <w:rFonts w:hint="eastAsia"/>
          <w:color w:val="auto"/>
          <w:sz w:val="24"/>
          <w:szCs w:val="24"/>
          <w:highlight w:val="none"/>
          <w:lang w:eastAsia="zh-CN"/>
        </w:rPr>
        <w:t>）</w:t>
      </w:r>
      <w:r>
        <w:rPr>
          <w:color w:val="auto"/>
          <w:sz w:val="24"/>
          <w:szCs w:val="24"/>
          <w:highlight w:val="none"/>
        </w:rPr>
        <w:tab/>
      </w:r>
      <w:r>
        <w:rPr>
          <w:color w:val="auto"/>
          <w:sz w:val="24"/>
          <w:szCs w:val="24"/>
          <w:highlight w:val="none"/>
        </w:rPr>
        <w:t>管理人员三人：项目经理、现场技术人员、专职安全员各一人。一线检修作业人员不少于六人，全天候驻场。项目所有的人员均需具备相应的技术与资质等级。如有人员变化，须经</w:t>
      </w:r>
      <w:r>
        <w:rPr>
          <w:rFonts w:hint="eastAsia"/>
          <w:color w:val="auto"/>
          <w:sz w:val="24"/>
          <w:szCs w:val="24"/>
          <w:highlight w:val="none"/>
          <w:lang w:eastAsia="zh-CN"/>
        </w:rPr>
        <w:t>采购人</w:t>
      </w:r>
      <w:r>
        <w:rPr>
          <w:color w:val="auto"/>
          <w:sz w:val="24"/>
          <w:szCs w:val="24"/>
          <w:highlight w:val="none"/>
        </w:rPr>
        <w:t>同意方可变更</w:t>
      </w:r>
      <w:r>
        <w:rPr>
          <w:rFonts w:hint="eastAsia"/>
          <w:color w:val="auto"/>
          <w:sz w:val="24"/>
          <w:szCs w:val="24"/>
          <w:highlight w:val="none"/>
          <w:lang w:eastAsia="zh-CN"/>
        </w:rPr>
        <w:t>；</w:t>
      </w:r>
    </w:p>
    <w:p>
      <w:pPr>
        <w:pStyle w:val="104"/>
        <w:tabs>
          <w:tab w:val="left" w:pos="1046"/>
        </w:tabs>
        <w:spacing w:line="440" w:lineRule="exact"/>
        <w:ind w:firstLine="600"/>
        <w:rPr>
          <w:color w:val="auto"/>
          <w:sz w:val="24"/>
          <w:szCs w:val="24"/>
          <w:highlight w:val="none"/>
          <w:lang w:eastAsia="zh-CN"/>
        </w:rPr>
      </w:pPr>
      <w:bookmarkStart w:id="17" w:name="bookmark17"/>
      <w:r>
        <w:rPr>
          <w:color w:val="auto"/>
          <w:sz w:val="24"/>
          <w:szCs w:val="24"/>
          <w:highlight w:val="none"/>
        </w:rPr>
        <w:t>2</w:t>
      </w:r>
      <w:bookmarkEnd w:id="17"/>
      <w:r>
        <w:rPr>
          <w:rFonts w:hint="eastAsia"/>
          <w:color w:val="auto"/>
          <w:sz w:val="24"/>
          <w:szCs w:val="24"/>
          <w:highlight w:val="none"/>
          <w:lang w:eastAsia="zh-CN"/>
        </w:rPr>
        <w:t>）</w:t>
      </w:r>
      <w:r>
        <w:rPr>
          <w:color w:val="auto"/>
          <w:sz w:val="24"/>
          <w:szCs w:val="24"/>
          <w:highlight w:val="none"/>
        </w:rPr>
        <w:t>分两组同时作业，一组负责重点部位检修，一组负责非重点部位检修</w:t>
      </w:r>
      <w:r>
        <w:rPr>
          <w:rFonts w:hint="eastAsia"/>
          <w:color w:val="auto"/>
          <w:sz w:val="24"/>
          <w:szCs w:val="24"/>
          <w:highlight w:val="none"/>
          <w:lang w:eastAsia="zh-CN"/>
        </w:rPr>
        <w:t>；</w:t>
      </w:r>
    </w:p>
    <w:p>
      <w:pPr>
        <w:pStyle w:val="104"/>
        <w:tabs>
          <w:tab w:val="left" w:pos="1046"/>
        </w:tabs>
        <w:spacing w:line="440" w:lineRule="exact"/>
        <w:ind w:firstLine="600"/>
        <w:rPr>
          <w:color w:val="auto"/>
          <w:sz w:val="24"/>
          <w:szCs w:val="24"/>
          <w:highlight w:val="none"/>
          <w:lang w:eastAsia="zh-CN"/>
        </w:rPr>
      </w:pPr>
      <w:bookmarkStart w:id="18" w:name="bookmark18"/>
      <w:r>
        <w:rPr>
          <w:color w:val="auto"/>
          <w:sz w:val="24"/>
          <w:szCs w:val="24"/>
          <w:highlight w:val="none"/>
        </w:rPr>
        <w:t>3</w:t>
      </w:r>
      <w:bookmarkEnd w:id="18"/>
      <w:r>
        <w:rPr>
          <w:rFonts w:hint="eastAsia"/>
          <w:color w:val="auto"/>
          <w:sz w:val="24"/>
          <w:szCs w:val="24"/>
          <w:highlight w:val="none"/>
          <w:lang w:eastAsia="zh-CN"/>
        </w:rPr>
        <w:t>）</w:t>
      </w:r>
      <w:r>
        <w:rPr>
          <w:color w:val="auto"/>
          <w:sz w:val="24"/>
          <w:szCs w:val="24"/>
          <w:highlight w:val="none"/>
        </w:rPr>
        <w:t>驻场50吨吊车一辆，其他高空作业安全防护与登高设施设备</w:t>
      </w:r>
      <w:r>
        <w:rPr>
          <w:rFonts w:hint="eastAsia"/>
          <w:color w:val="auto"/>
          <w:sz w:val="24"/>
          <w:szCs w:val="24"/>
          <w:highlight w:val="none"/>
          <w:lang w:eastAsia="zh-CN"/>
        </w:rPr>
        <w:t>；</w:t>
      </w:r>
    </w:p>
    <w:p>
      <w:pPr>
        <w:pStyle w:val="104"/>
        <w:tabs>
          <w:tab w:val="left" w:pos="1285"/>
        </w:tabs>
        <w:spacing w:line="440" w:lineRule="exact"/>
        <w:ind w:firstLine="560"/>
        <w:rPr>
          <w:color w:val="auto"/>
          <w:sz w:val="24"/>
          <w:szCs w:val="24"/>
          <w:highlight w:val="none"/>
          <w:lang w:eastAsia="zh-CN"/>
        </w:rPr>
      </w:pPr>
      <w:bookmarkStart w:id="19" w:name="bookmark19"/>
      <w:r>
        <w:rPr>
          <w:color w:val="auto"/>
          <w:sz w:val="24"/>
          <w:szCs w:val="24"/>
          <w:highlight w:val="none"/>
        </w:rPr>
        <w:t>4</w:t>
      </w:r>
      <w:bookmarkEnd w:id="19"/>
      <w:r>
        <w:rPr>
          <w:rFonts w:hint="eastAsia"/>
          <w:color w:val="auto"/>
          <w:sz w:val="24"/>
          <w:szCs w:val="24"/>
          <w:highlight w:val="none"/>
          <w:lang w:eastAsia="zh-CN"/>
        </w:rPr>
        <w:t>）</w:t>
      </w:r>
      <w:r>
        <w:rPr>
          <w:color w:val="auto"/>
          <w:sz w:val="24"/>
          <w:szCs w:val="24"/>
          <w:highlight w:val="none"/>
        </w:rPr>
        <w:t>作业区安全防护围挡设施</w:t>
      </w:r>
      <w:r>
        <w:rPr>
          <w:rFonts w:hint="eastAsia"/>
          <w:color w:val="auto"/>
          <w:sz w:val="24"/>
          <w:szCs w:val="24"/>
          <w:highlight w:val="none"/>
          <w:lang w:eastAsia="zh-CN"/>
        </w:rPr>
        <w:t>；</w:t>
      </w:r>
    </w:p>
    <w:p>
      <w:pPr>
        <w:pStyle w:val="104"/>
        <w:tabs>
          <w:tab w:val="left" w:pos="781"/>
        </w:tabs>
        <w:spacing w:line="440" w:lineRule="exact"/>
        <w:ind w:firstLine="0"/>
        <w:rPr>
          <w:b/>
          <w:bCs/>
          <w:color w:val="auto"/>
          <w:sz w:val="24"/>
          <w:szCs w:val="24"/>
          <w:highlight w:val="none"/>
        </w:rPr>
      </w:pPr>
      <w:bookmarkStart w:id="20" w:name="bookmark20"/>
      <w:r>
        <w:rPr>
          <w:b/>
          <w:bCs/>
          <w:color w:val="auto"/>
          <w:sz w:val="24"/>
          <w:szCs w:val="24"/>
          <w:highlight w:val="none"/>
        </w:rPr>
        <w:t>（</w:t>
      </w:r>
      <w:bookmarkEnd w:id="20"/>
      <w:r>
        <w:rPr>
          <w:rFonts w:hint="eastAsia"/>
          <w:b/>
          <w:bCs/>
          <w:color w:val="auto"/>
          <w:sz w:val="24"/>
          <w:szCs w:val="24"/>
          <w:highlight w:val="none"/>
          <w:lang w:val="en-US" w:eastAsia="zh-CN"/>
        </w:rPr>
        <w:t>6</w:t>
      </w:r>
      <w:r>
        <w:rPr>
          <w:b/>
          <w:bCs/>
          <w:color w:val="auto"/>
          <w:sz w:val="24"/>
          <w:szCs w:val="24"/>
          <w:highlight w:val="none"/>
        </w:rPr>
        <w:t>）其他</w:t>
      </w:r>
    </w:p>
    <w:p>
      <w:pPr>
        <w:pStyle w:val="104"/>
        <w:tabs>
          <w:tab w:val="left" w:pos="0"/>
        </w:tabs>
        <w:spacing w:line="440" w:lineRule="exact"/>
        <w:ind w:firstLine="525" w:firstLineChars="219"/>
        <w:rPr>
          <w:color w:val="auto"/>
          <w:sz w:val="24"/>
          <w:szCs w:val="24"/>
          <w:highlight w:val="none"/>
        </w:rPr>
      </w:pPr>
      <w:bookmarkStart w:id="21" w:name="bookmark21"/>
      <w:r>
        <w:rPr>
          <w:color w:val="auto"/>
          <w:sz w:val="24"/>
          <w:szCs w:val="24"/>
          <w:highlight w:val="none"/>
        </w:rPr>
        <w:t>1</w:t>
      </w:r>
      <w:bookmarkEnd w:id="21"/>
      <w:r>
        <w:rPr>
          <w:rFonts w:hint="eastAsia"/>
          <w:color w:val="auto"/>
          <w:sz w:val="24"/>
          <w:szCs w:val="24"/>
          <w:highlight w:val="none"/>
          <w:lang w:eastAsia="zh-CN"/>
        </w:rPr>
        <w:t>）</w:t>
      </w:r>
      <w:r>
        <w:rPr>
          <w:color w:val="auto"/>
          <w:sz w:val="24"/>
          <w:szCs w:val="24"/>
          <w:highlight w:val="none"/>
        </w:rPr>
        <w:t>遵守市民中心相关管理制度，服从市民中心日常作息时间的安排，不防碍不打扰不影响机关干部的正常工作。</w:t>
      </w:r>
    </w:p>
    <w:p>
      <w:pPr>
        <w:pStyle w:val="104"/>
        <w:tabs>
          <w:tab w:val="left" w:pos="771"/>
        </w:tabs>
        <w:spacing w:line="440" w:lineRule="exact"/>
        <w:ind w:firstLine="525" w:firstLineChars="219"/>
        <w:rPr>
          <w:color w:val="auto"/>
          <w:sz w:val="24"/>
          <w:szCs w:val="24"/>
          <w:highlight w:val="none"/>
        </w:rPr>
      </w:pPr>
      <w:bookmarkStart w:id="22" w:name="bookmark22"/>
      <w:r>
        <w:rPr>
          <w:color w:val="auto"/>
          <w:sz w:val="24"/>
          <w:szCs w:val="24"/>
          <w:highlight w:val="none"/>
        </w:rPr>
        <w:t>2</w:t>
      </w:r>
      <w:bookmarkEnd w:id="22"/>
      <w:r>
        <w:rPr>
          <w:rFonts w:hint="eastAsia"/>
          <w:color w:val="auto"/>
          <w:sz w:val="24"/>
          <w:szCs w:val="24"/>
          <w:highlight w:val="none"/>
          <w:lang w:eastAsia="zh-CN"/>
        </w:rPr>
        <w:t>）</w:t>
      </w:r>
      <w:r>
        <w:rPr>
          <w:color w:val="auto"/>
          <w:sz w:val="24"/>
          <w:szCs w:val="24"/>
          <w:highlight w:val="none"/>
        </w:rPr>
        <w:t>检修人员必须持有高空作业上岗证，必须购买高空作业等保险，严格遵守工作现场用电、消防、安保、通信</w:t>
      </w:r>
      <w:r>
        <w:rPr>
          <w:rFonts w:hint="eastAsia"/>
          <w:color w:val="auto"/>
          <w:sz w:val="24"/>
          <w:szCs w:val="24"/>
          <w:highlight w:val="none"/>
          <w:lang w:val="en-US" w:eastAsia="zh-CN"/>
        </w:rPr>
        <w:t>的</w:t>
      </w:r>
      <w:r>
        <w:rPr>
          <w:color w:val="auto"/>
          <w:sz w:val="24"/>
          <w:szCs w:val="24"/>
          <w:highlight w:val="none"/>
        </w:rPr>
        <w:t>安全</w:t>
      </w:r>
      <w:r>
        <w:rPr>
          <w:rFonts w:hint="eastAsia"/>
          <w:color w:val="auto"/>
          <w:sz w:val="24"/>
          <w:szCs w:val="24"/>
          <w:highlight w:val="none"/>
          <w:lang w:val="en-US" w:eastAsia="zh-CN"/>
        </w:rPr>
        <w:t>要求</w:t>
      </w:r>
      <w:r>
        <w:rPr>
          <w:color w:val="auto"/>
          <w:sz w:val="24"/>
          <w:szCs w:val="24"/>
          <w:highlight w:val="none"/>
        </w:rPr>
        <w:t>，遵守保密和技术安全规范，严格按规范操作。</w:t>
      </w:r>
      <w:r>
        <w:rPr>
          <w:rFonts w:hint="eastAsia"/>
          <w:color w:val="auto"/>
          <w:sz w:val="24"/>
          <w:szCs w:val="24"/>
          <w:highlight w:val="none"/>
          <w:lang w:val="en-US" w:eastAsia="zh-CN"/>
        </w:rPr>
        <w:t>中标人</w:t>
      </w:r>
      <w:r>
        <w:rPr>
          <w:color w:val="auto"/>
          <w:sz w:val="24"/>
          <w:szCs w:val="24"/>
          <w:highlight w:val="none"/>
        </w:rPr>
        <w:t>对其发生的任何质量、安全或伤人损物事故负</w:t>
      </w:r>
      <w:r>
        <w:rPr>
          <w:rFonts w:hint="eastAsia"/>
          <w:color w:val="auto"/>
          <w:sz w:val="24"/>
          <w:szCs w:val="24"/>
          <w:highlight w:val="none"/>
          <w:lang w:val="en-US" w:eastAsia="zh-CN"/>
        </w:rPr>
        <w:t>全责</w:t>
      </w:r>
      <w:r>
        <w:rPr>
          <w:color w:val="auto"/>
          <w:sz w:val="24"/>
          <w:szCs w:val="24"/>
          <w:highlight w:val="none"/>
        </w:rPr>
        <w:t>。</w:t>
      </w:r>
    </w:p>
    <w:p>
      <w:pPr>
        <w:pStyle w:val="104"/>
        <w:tabs>
          <w:tab w:val="left" w:pos="771"/>
        </w:tabs>
        <w:spacing w:line="440" w:lineRule="exact"/>
        <w:ind w:firstLine="525" w:firstLineChars="219"/>
        <w:rPr>
          <w:color w:val="auto"/>
          <w:sz w:val="24"/>
          <w:szCs w:val="24"/>
          <w:highlight w:val="none"/>
          <w:lang w:val="en-US" w:eastAsia="zh-CN"/>
        </w:rPr>
      </w:pPr>
      <w:r>
        <w:rPr>
          <w:rFonts w:hint="eastAsia"/>
          <w:color w:val="auto"/>
          <w:sz w:val="24"/>
          <w:szCs w:val="24"/>
          <w:highlight w:val="none"/>
          <w:lang w:val="en-US" w:eastAsia="zh-CN"/>
        </w:rPr>
        <w:t>3）采购人对本项目中标人的要求：</w:t>
      </w:r>
    </w:p>
    <w:p>
      <w:pPr>
        <w:pStyle w:val="104"/>
        <w:tabs>
          <w:tab w:val="left" w:pos="771"/>
        </w:tabs>
        <w:spacing w:line="440" w:lineRule="exact"/>
        <w:ind w:firstLine="525" w:firstLineChars="219"/>
        <w:rPr>
          <w:color w:val="auto"/>
          <w:sz w:val="24"/>
          <w:szCs w:val="24"/>
          <w:highlight w:val="none"/>
        </w:rPr>
      </w:pPr>
      <w:r>
        <w:rPr>
          <w:rFonts w:hint="eastAsia"/>
          <w:color w:val="auto"/>
          <w:sz w:val="24"/>
          <w:szCs w:val="24"/>
          <w:highlight w:val="none"/>
          <w:lang w:val="en-US" w:eastAsia="zh-CN"/>
        </w:rPr>
        <w:t>1、中标人须</w:t>
      </w:r>
      <w:r>
        <w:rPr>
          <w:color w:val="auto"/>
          <w:sz w:val="24"/>
          <w:szCs w:val="24"/>
          <w:highlight w:val="none"/>
        </w:rPr>
        <w:t>指定项目负责人</w:t>
      </w:r>
      <w:r>
        <w:rPr>
          <w:rFonts w:hint="eastAsia"/>
          <w:color w:val="auto"/>
          <w:sz w:val="24"/>
          <w:szCs w:val="24"/>
          <w:highlight w:val="none"/>
          <w:lang w:eastAsia="zh-CN"/>
        </w:rPr>
        <w:t>、</w:t>
      </w:r>
      <w:r>
        <w:rPr>
          <w:color w:val="auto"/>
          <w:sz w:val="24"/>
          <w:szCs w:val="24"/>
          <w:highlight w:val="none"/>
        </w:rPr>
        <w:t>现场负责人</w:t>
      </w:r>
      <w:r>
        <w:rPr>
          <w:rFonts w:hint="eastAsia"/>
          <w:color w:val="auto"/>
          <w:sz w:val="24"/>
          <w:szCs w:val="24"/>
          <w:highlight w:val="none"/>
          <w:lang w:val="en-US" w:eastAsia="zh-CN"/>
        </w:rPr>
        <w:t>和</w:t>
      </w:r>
      <w:r>
        <w:rPr>
          <w:color w:val="auto"/>
          <w:sz w:val="24"/>
          <w:szCs w:val="24"/>
          <w:highlight w:val="none"/>
        </w:rPr>
        <w:t>专职安全员。如有人员变化， 须经</w:t>
      </w:r>
      <w:r>
        <w:rPr>
          <w:rFonts w:hint="eastAsia"/>
          <w:color w:val="auto"/>
          <w:sz w:val="24"/>
          <w:szCs w:val="24"/>
          <w:highlight w:val="none"/>
          <w:lang w:val="en-US" w:eastAsia="zh-CN"/>
        </w:rPr>
        <w:t>采购人</w:t>
      </w:r>
      <w:r>
        <w:rPr>
          <w:color w:val="auto"/>
          <w:sz w:val="24"/>
          <w:szCs w:val="24"/>
          <w:highlight w:val="none"/>
        </w:rPr>
        <w:t>同意方可变更。</w:t>
      </w:r>
    </w:p>
    <w:p>
      <w:pPr>
        <w:pStyle w:val="104"/>
        <w:tabs>
          <w:tab w:val="left" w:pos="771"/>
        </w:tabs>
        <w:spacing w:line="440" w:lineRule="exact"/>
        <w:ind w:firstLine="525" w:firstLineChars="219"/>
        <w:rPr>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检查维护保养加固</w:t>
      </w:r>
      <w:r>
        <w:rPr>
          <w:color w:val="auto"/>
          <w:sz w:val="24"/>
          <w:szCs w:val="24"/>
          <w:highlight w:val="none"/>
        </w:rPr>
        <w:t>作业规范：</w:t>
      </w:r>
    </w:p>
    <w:p>
      <w:pPr>
        <w:pStyle w:val="104"/>
        <w:tabs>
          <w:tab w:val="left" w:pos="771"/>
        </w:tabs>
        <w:spacing w:line="440" w:lineRule="exact"/>
        <w:ind w:firstLine="525" w:firstLineChars="219"/>
        <w:rPr>
          <w:color w:val="auto"/>
          <w:sz w:val="24"/>
          <w:szCs w:val="24"/>
          <w:highlight w:val="none"/>
        </w:rPr>
      </w:pPr>
      <w:r>
        <w:rPr>
          <w:rFonts w:hint="eastAsia"/>
          <w:color w:val="auto"/>
          <w:sz w:val="24"/>
          <w:szCs w:val="24"/>
          <w:highlight w:val="none"/>
          <w:lang w:val="en-US" w:eastAsia="zh-CN"/>
        </w:rPr>
        <w:t>A.</w:t>
      </w:r>
      <w:r>
        <w:rPr>
          <w:rFonts w:hint="eastAsia"/>
          <w:color w:val="auto"/>
          <w:sz w:val="24"/>
          <w:szCs w:val="24"/>
          <w:highlight w:val="none"/>
          <w:lang w:eastAsia="zh-CN"/>
        </w:rPr>
        <w:t>中标人</w:t>
      </w:r>
      <w:r>
        <w:rPr>
          <w:color w:val="auto"/>
          <w:sz w:val="24"/>
          <w:szCs w:val="24"/>
          <w:highlight w:val="none"/>
        </w:rPr>
        <w:t>在进入施工现场前，须事先到</w:t>
      </w:r>
      <w:r>
        <w:rPr>
          <w:rFonts w:hint="eastAsia"/>
          <w:color w:val="auto"/>
          <w:sz w:val="24"/>
          <w:szCs w:val="24"/>
          <w:highlight w:val="none"/>
          <w:lang w:eastAsia="zh-CN"/>
        </w:rPr>
        <w:t>采购人</w:t>
      </w:r>
      <w:r>
        <w:rPr>
          <w:color w:val="auto"/>
          <w:sz w:val="24"/>
          <w:szCs w:val="24"/>
          <w:highlight w:val="none"/>
        </w:rPr>
        <w:t>办妥相关准入手续，方可施工</w:t>
      </w:r>
      <w:r>
        <w:rPr>
          <w:rFonts w:hint="eastAsia"/>
          <w:color w:val="auto"/>
          <w:sz w:val="24"/>
          <w:szCs w:val="24"/>
          <w:highlight w:val="none"/>
          <w:lang w:eastAsia="zh-CN"/>
        </w:rPr>
        <w:t>，</w:t>
      </w:r>
      <w:r>
        <w:rPr>
          <w:rFonts w:hint="eastAsia"/>
          <w:color w:val="auto"/>
          <w:sz w:val="24"/>
          <w:szCs w:val="24"/>
          <w:highlight w:val="none"/>
          <w:lang w:val="en-US" w:eastAsia="zh-CN"/>
        </w:rPr>
        <w:t>相关手续费用自理</w:t>
      </w:r>
      <w:r>
        <w:rPr>
          <w:color w:val="auto"/>
          <w:sz w:val="24"/>
          <w:szCs w:val="24"/>
          <w:highlight w:val="none"/>
        </w:rPr>
        <w:t>。</w:t>
      </w:r>
    </w:p>
    <w:p>
      <w:pPr>
        <w:pStyle w:val="104"/>
        <w:tabs>
          <w:tab w:val="left" w:pos="771"/>
        </w:tabs>
        <w:spacing w:line="440" w:lineRule="exact"/>
        <w:ind w:firstLine="525" w:firstLineChars="219"/>
        <w:rPr>
          <w:color w:val="auto"/>
          <w:sz w:val="24"/>
          <w:szCs w:val="24"/>
          <w:highlight w:val="none"/>
        </w:rPr>
      </w:pPr>
      <w:r>
        <w:rPr>
          <w:rFonts w:hint="eastAsia"/>
          <w:color w:val="auto"/>
          <w:sz w:val="24"/>
          <w:szCs w:val="24"/>
          <w:highlight w:val="none"/>
          <w:lang w:val="en-US" w:eastAsia="zh-CN"/>
        </w:rPr>
        <w:t>B.</w:t>
      </w:r>
      <w:r>
        <w:rPr>
          <w:rFonts w:hint="eastAsia"/>
          <w:color w:val="auto"/>
          <w:sz w:val="24"/>
          <w:szCs w:val="24"/>
          <w:highlight w:val="none"/>
        </w:rPr>
        <w:t>检查维护保养加固</w:t>
      </w:r>
      <w:r>
        <w:rPr>
          <w:color w:val="auto"/>
          <w:sz w:val="24"/>
          <w:szCs w:val="24"/>
          <w:highlight w:val="none"/>
        </w:rPr>
        <w:t>工作人员工作前应穿戴劳动保护用品（工作服，安全帽，安全带等）。</w:t>
      </w:r>
    </w:p>
    <w:p>
      <w:pPr>
        <w:pStyle w:val="104"/>
        <w:tabs>
          <w:tab w:val="left" w:pos="771"/>
        </w:tabs>
        <w:spacing w:line="440" w:lineRule="exact"/>
        <w:ind w:firstLine="525" w:firstLineChars="219"/>
        <w:rPr>
          <w:color w:val="auto"/>
          <w:sz w:val="24"/>
          <w:szCs w:val="24"/>
          <w:highlight w:val="none"/>
        </w:rPr>
      </w:pPr>
      <w:r>
        <w:rPr>
          <w:rFonts w:hint="eastAsia"/>
          <w:color w:val="auto"/>
          <w:sz w:val="24"/>
          <w:szCs w:val="24"/>
          <w:highlight w:val="none"/>
          <w:lang w:val="en-US" w:eastAsia="zh-CN"/>
        </w:rPr>
        <w:t>C.</w:t>
      </w:r>
      <w:r>
        <w:rPr>
          <w:color w:val="auto"/>
          <w:sz w:val="24"/>
          <w:szCs w:val="24"/>
          <w:highlight w:val="none"/>
        </w:rPr>
        <w:t>对</w:t>
      </w:r>
      <w:r>
        <w:rPr>
          <w:rFonts w:hint="eastAsia"/>
          <w:color w:val="auto"/>
          <w:sz w:val="24"/>
          <w:szCs w:val="24"/>
          <w:highlight w:val="none"/>
        </w:rPr>
        <w:t>检查维护保养加固</w:t>
      </w:r>
      <w:r>
        <w:rPr>
          <w:color w:val="auto"/>
          <w:sz w:val="24"/>
          <w:szCs w:val="24"/>
          <w:highlight w:val="none"/>
        </w:rPr>
        <w:t>部位附近做好安全警示围栏防护</w:t>
      </w:r>
      <w:r>
        <w:rPr>
          <w:rFonts w:hint="eastAsia"/>
          <w:color w:val="auto"/>
          <w:sz w:val="24"/>
          <w:szCs w:val="24"/>
          <w:highlight w:val="none"/>
          <w:lang w:eastAsia="zh-CN"/>
        </w:rPr>
        <w:t>，</w:t>
      </w:r>
      <w:r>
        <w:rPr>
          <w:rFonts w:hint="eastAsia"/>
          <w:color w:val="auto"/>
          <w:sz w:val="24"/>
          <w:szCs w:val="24"/>
          <w:highlight w:val="none"/>
          <w:lang w:val="en-US" w:eastAsia="zh-CN"/>
        </w:rPr>
        <w:t>采购人安保部门可指导配合</w:t>
      </w:r>
      <w:r>
        <w:rPr>
          <w:color w:val="auto"/>
          <w:sz w:val="24"/>
          <w:szCs w:val="24"/>
          <w:highlight w:val="none"/>
        </w:rPr>
        <w:t>。</w:t>
      </w:r>
    </w:p>
    <w:p>
      <w:pPr>
        <w:pStyle w:val="104"/>
        <w:tabs>
          <w:tab w:val="left" w:pos="771"/>
        </w:tabs>
        <w:spacing w:line="440" w:lineRule="exact"/>
        <w:ind w:firstLine="525" w:firstLineChars="219"/>
        <w:rPr>
          <w:color w:val="auto"/>
          <w:sz w:val="24"/>
          <w:szCs w:val="24"/>
          <w:highlight w:val="none"/>
        </w:rPr>
      </w:pPr>
      <w:r>
        <w:rPr>
          <w:rFonts w:hint="eastAsia"/>
          <w:color w:val="auto"/>
          <w:sz w:val="24"/>
          <w:szCs w:val="24"/>
          <w:highlight w:val="none"/>
          <w:lang w:val="en-US" w:eastAsia="zh-CN"/>
        </w:rPr>
        <w:t>D.</w:t>
      </w:r>
      <w:r>
        <w:rPr>
          <w:color w:val="auto"/>
          <w:sz w:val="24"/>
          <w:szCs w:val="24"/>
          <w:highlight w:val="none"/>
        </w:rPr>
        <w:t>禁止工作场所吸烟和使用明火。</w:t>
      </w:r>
    </w:p>
    <w:p>
      <w:pPr>
        <w:pStyle w:val="104"/>
        <w:tabs>
          <w:tab w:val="left" w:pos="771"/>
        </w:tabs>
        <w:spacing w:line="440" w:lineRule="exact"/>
        <w:ind w:firstLine="525" w:firstLineChars="219"/>
        <w:rPr>
          <w:color w:val="auto"/>
          <w:sz w:val="24"/>
          <w:szCs w:val="24"/>
          <w:highlight w:val="none"/>
        </w:rPr>
      </w:pPr>
      <w:r>
        <w:rPr>
          <w:rFonts w:hint="eastAsia"/>
          <w:color w:val="auto"/>
          <w:sz w:val="24"/>
          <w:szCs w:val="24"/>
          <w:highlight w:val="none"/>
          <w:lang w:val="en-US" w:eastAsia="zh-CN"/>
        </w:rPr>
        <w:t>E.</w:t>
      </w:r>
      <w:r>
        <w:rPr>
          <w:color w:val="auto"/>
          <w:sz w:val="24"/>
          <w:szCs w:val="24"/>
          <w:highlight w:val="none"/>
        </w:rPr>
        <w:t>作业时应安排专人做好作业人员安全的自身守护和周边环境的警戒工作， 确保市民中心工作人员、办事群众以及作业人员的安全。</w:t>
      </w:r>
    </w:p>
    <w:p>
      <w:pPr>
        <w:pStyle w:val="104"/>
        <w:tabs>
          <w:tab w:val="left" w:pos="771"/>
        </w:tabs>
        <w:spacing w:line="440" w:lineRule="exact"/>
        <w:ind w:firstLine="525" w:firstLineChars="219"/>
        <w:rPr>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检查维护保养加固</w:t>
      </w:r>
      <w:r>
        <w:rPr>
          <w:color w:val="auto"/>
          <w:sz w:val="24"/>
          <w:szCs w:val="24"/>
          <w:highlight w:val="none"/>
        </w:rPr>
        <w:t>工作结束后立即恢复到原来状态，检查工器具、材料有无遗落在现场; 清点工具、材料、拆除安全警示围栏等，打扫工作现场。</w:t>
      </w:r>
    </w:p>
    <w:p>
      <w:pPr>
        <w:pStyle w:val="104"/>
        <w:tabs>
          <w:tab w:val="left" w:pos="771"/>
        </w:tabs>
        <w:spacing w:line="440" w:lineRule="exact"/>
        <w:ind w:firstLine="525" w:firstLineChars="219"/>
        <w:rPr>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检查维护保养加固</w:t>
      </w:r>
      <w:r>
        <w:rPr>
          <w:color w:val="auto"/>
          <w:sz w:val="24"/>
          <w:szCs w:val="24"/>
          <w:highlight w:val="none"/>
        </w:rPr>
        <w:t>人员作业纪律：</w:t>
      </w:r>
    </w:p>
    <w:p>
      <w:pPr>
        <w:pStyle w:val="104"/>
        <w:tabs>
          <w:tab w:val="left" w:pos="771"/>
        </w:tabs>
        <w:spacing w:line="440" w:lineRule="exact"/>
        <w:ind w:firstLine="525" w:firstLineChars="219"/>
        <w:rPr>
          <w:color w:val="auto"/>
          <w:sz w:val="24"/>
          <w:szCs w:val="24"/>
          <w:highlight w:val="none"/>
        </w:rPr>
      </w:pPr>
      <w:r>
        <w:rPr>
          <w:rFonts w:hint="eastAsia"/>
          <w:color w:val="auto"/>
          <w:sz w:val="24"/>
          <w:szCs w:val="24"/>
          <w:highlight w:val="none"/>
          <w:lang w:val="en-US" w:eastAsia="zh-CN"/>
        </w:rPr>
        <w:t>A.</w:t>
      </w:r>
      <w:r>
        <w:rPr>
          <w:color w:val="auto"/>
          <w:sz w:val="24"/>
          <w:szCs w:val="24"/>
          <w:highlight w:val="none"/>
        </w:rPr>
        <w:t>统</w:t>
      </w:r>
      <w:r>
        <w:rPr>
          <w:rFonts w:hint="eastAsia"/>
          <w:color w:val="auto"/>
          <w:sz w:val="24"/>
          <w:szCs w:val="24"/>
          <w:highlight w:val="none"/>
          <w:lang w:val="en-US" w:eastAsia="zh-CN"/>
        </w:rPr>
        <w:t>一</w:t>
      </w:r>
      <w:r>
        <w:rPr>
          <w:color w:val="auto"/>
          <w:sz w:val="24"/>
          <w:szCs w:val="24"/>
          <w:highlight w:val="none"/>
        </w:rPr>
        <w:t>穿着工装，以便</w:t>
      </w:r>
      <w:r>
        <w:rPr>
          <w:rFonts w:hint="eastAsia"/>
          <w:color w:val="auto"/>
          <w:sz w:val="24"/>
          <w:szCs w:val="24"/>
          <w:highlight w:val="none"/>
          <w:lang w:eastAsia="zh-CN"/>
        </w:rPr>
        <w:t>采购人</w:t>
      </w:r>
      <w:r>
        <w:rPr>
          <w:color w:val="auto"/>
          <w:sz w:val="24"/>
          <w:szCs w:val="24"/>
          <w:highlight w:val="none"/>
        </w:rPr>
        <w:t>物业安保辨认</w:t>
      </w:r>
      <w:r>
        <w:rPr>
          <w:rFonts w:hint="eastAsia"/>
          <w:color w:val="auto"/>
          <w:sz w:val="24"/>
          <w:szCs w:val="24"/>
          <w:highlight w:val="none"/>
          <w:lang w:eastAsia="zh-CN"/>
        </w:rPr>
        <w:t>，</w:t>
      </w:r>
      <w:r>
        <w:rPr>
          <w:rFonts w:hint="eastAsia"/>
          <w:color w:val="auto"/>
          <w:sz w:val="24"/>
          <w:szCs w:val="24"/>
          <w:highlight w:val="none"/>
          <w:lang w:val="en-US" w:eastAsia="zh-CN"/>
        </w:rPr>
        <w:t>并</w:t>
      </w:r>
      <w:r>
        <w:rPr>
          <w:color w:val="auto"/>
          <w:sz w:val="24"/>
          <w:szCs w:val="24"/>
          <w:highlight w:val="none"/>
        </w:rPr>
        <w:t>办理相关进出手续。</w:t>
      </w:r>
    </w:p>
    <w:p>
      <w:pPr>
        <w:pStyle w:val="104"/>
        <w:tabs>
          <w:tab w:val="left" w:pos="771"/>
        </w:tabs>
        <w:spacing w:line="440" w:lineRule="exact"/>
        <w:ind w:firstLine="525" w:firstLineChars="219"/>
        <w:rPr>
          <w:color w:val="auto"/>
          <w:sz w:val="24"/>
          <w:szCs w:val="24"/>
          <w:highlight w:val="none"/>
        </w:rPr>
      </w:pPr>
      <w:r>
        <w:rPr>
          <w:rFonts w:hint="eastAsia"/>
          <w:color w:val="auto"/>
          <w:sz w:val="24"/>
          <w:szCs w:val="24"/>
          <w:highlight w:val="none"/>
          <w:lang w:val="en-US" w:eastAsia="zh-CN"/>
        </w:rPr>
        <w:t>B.</w:t>
      </w:r>
      <w:r>
        <w:rPr>
          <w:color w:val="auto"/>
          <w:sz w:val="24"/>
          <w:szCs w:val="24"/>
          <w:highlight w:val="none"/>
        </w:rPr>
        <w:t>在</w:t>
      </w:r>
      <w:r>
        <w:rPr>
          <w:rFonts w:hint="eastAsia"/>
          <w:color w:val="auto"/>
          <w:sz w:val="24"/>
          <w:szCs w:val="24"/>
          <w:highlight w:val="none"/>
        </w:rPr>
        <w:t>检查维护保养加固</w:t>
      </w:r>
      <w:r>
        <w:rPr>
          <w:color w:val="auto"/>
          <w:sz w:val="24"/>
          <w:szCs w:val="24"/>
          <w:highlight w:val="none"/>
        </w:rPr>
        <w:t>处理现场做好人员和室内物品的保护及地面、墙面的保护工作,以免造成人身伤害和其它物品的损失。</w:t>
      </w:r>
    </w:p>
    <w:p>
      <w:pPr>
        <w:pStyle w:val="104"/>
        <w:tabs>
          <w:tab w:val="left" w:pos="771"/>
        </w:tabs>
        <w:spacing w:line="440" w:lineRule="exact"/>
        <w:ind w:firstLine="525" w:firstLineChars="219"/>
        <w:rPr>
          <w:color w:val="auto"/>
          <w:sz w:val="24"/>
          <w:szCs w:val="24"/>
          <w:highlight w:val="none"/>
        </w:rPr>
      </w:pPr>
      <w:r>
        <w:rPr>
          <w:rFonts w:hint="eastAsia"/>
          <w:color w:val="auto"/>
          <w:sz w:val="24"/>
          <w:szCs w:val="24"/>
          <w:highlight w:val="none"/>
          <w:lang w:val="en-US" w:eastAsia="zh-CN"/>
        </w:rPr>
        <w:t>C.</w:t>
      </w:r>
      <w:r>
        <w:rPr>
          <w:color w:val="auto"/>
          <w:sz w:val="24"/>
          <w:szCs w:val="24"/>
          <w:highlight w:val="none"/>
        </w:rPr>
        <w:t>维修：首先确定维修活动区域，维修中不能到无关区域走动，维修 时物品要轻拿轻放，因维修需移动物品时，须经</w:t>
      </w:r>
      <w:r>
        <w:rPr>
          <w:rFonts w:hint="eastAsia"/>
          <w:color w:val="auto"/>
          <w:sz w:val="24"/>
          <w:szCs w:val="24"/>
          <w:highlight w:val="none"/>
          <w:lang w:eastAsia="zh-CN"/>
        </w:rPr>
        <w:t>采购人</w:t>
      </w:r>
      <w:r>
        <w:rPr>
          <w:color w:val="auto"/>
          <w:sz w:val="24"/>
          <w:szCs w:val="24"/>
          <w:highlight w:val="none"/>
        </w:rPr>
        <w:t>同意后方可移动。</w:t>
      </w:r>
    </w:p>
    <w:p>
      <w:pPr>
        <w:pStyle w:val="104"/>
        <w:tabs>
          <w:tab w:val="left" w:pos="771"/>
        </w:tabs>
        <w:spacing w:line="440" w:lineRule="exact"/>
        <w:ind w:firstLine="525" w:firstLineChars="219"/>
        <w:rPr>
          <w:color w:val="auto"/>
          <w:sz w:val="24"/>
          <w:szCs w:val="24"/>
          <w:highlight w:val="none"/>
        </w:rPr>
      </w:pPr>
      <w:r>
        <w:rPr>
          <w:rFonts w:hint="eastAsia"/>
          <w:color w:val="auto"/>
          <w:sz w:val="24"/>
          <w:szCs w:val="24"/>
          <w:highlight w:val="none"/>
          <w:lang w:val="en-US" w:eastAsia="zh-CN"/>
        </w:rPr>
        <w:t>D.</w:t>
      </w:r>
      <w:r>
        <w:rPr>
          <w:color w:val="auto"/>
          <w:sz w:val="24"/>
          <w:szCs w:val="24"/>
          <w:highlight w:val="none"/>
        </w:rPr>
        <w:t>严禁维修人员在</w:t>
      </w:r>
      <w:r>
        <w:rPr>
          <w:rFonts w:hint="eastAsia"/>
          <w:color w:val="auto"/>
          <w:sz w:val="24"/>
          <w:szCs w:val="24"/>
          <w:highlight w:val="none"/>
          <w:lang w:eastAsia="zh-CN"/>
        </w:rPr>
        <w:t>采购人</w:t>
      </w:r>
      <w:r>
        <w:rPr>
          <w:color w:val="auto"/>
          <w:sz w:val="24"/>
          <w:szCs w:val="24"/>
          <w:highlight w:val="none"/>
        </w:rPr>
        <w:t>单位接受任何礼品。</w:t>
      </w:r>
    </w:p>
    <w:p>
      <w:pPr>
        <w:pStyle w:val="104"/>
        <w:tabs>
          <w:tab w:val="left" w:pos="771"/>
        </w:tabs>
        <w:spacing w:line="440" w:lineRule="exact"/>
        <w:ind w:firstLine="525" w:firstLineChars="219"/>
        <w:rPr>
          <w:color w:val="auto"/>
          <w:sz w:val="24"/>
          <w:szCs w:val="24"/>
          <w:highlight w:val="none"/>
        </w:rPr>
      </w:pPr>
      <w:r>
        <w:rPr>
          <w:rFonts w:hint="eastAsia"/>
          <w:color w:val="auto"/>
          <w:sz w:val="24"/>
          <w:szCs w:val="24"/>
          <w:highlight w:val="none"/>
          <w:lang w:val="en-US" w:eastAsia="zh-CN"/>
        </w:rPr>
        <w:t>E.</w:t>
      </w:r>
      <w:r>
        <w:rPr>
          <w:color w:val="auto"/>
          <w:sz w:val="24"/>
          <w:szCs w:val="24"/>
          <w:highlight w:val="none"/>
        </w:rPr>
        <w:t>严禁维修人员借工作之便吃、拿、卡、要</w:t>
      </w:r>
      <w:r>
        <w:rPr>
          <w:rFonts w:hint="eastAsia"/>
          <w:color w:val="auto"/>
          <w:sz w:val="24"/>
          <w:szCs w:val="24"/>
          <w:highlight w:val="none"/>
          <w:lang w:eastAsia="zh-CN"/>
        </w:rPr>
        <w:t>。采购人</w:t>
      </w:r>
      <w:r>
        <w:rPr>
          <w:color w:val="auto"/>
          <w:sz w:val="24"/>
          <w:szCs w:val="24"/>
          <w:highlight w:val="none"/>
        </w:rPr>
        <w:t>有权对</w:t>
      </w:r>
      <w:r>
        <w:rPr>
          <w:rFonts w:hint="eastAsia"/>
          <w:color w:val="auto"/>
          <w:sz w:val="24"/>
          <w:szCs w:val="24"/>
          <w:highlight w:val="none"/>
          <w:lang w:eastAsia="zh-CN"/>
        </w:rPr>
        <w:t>中标人</w:t>
      </w:r>
      <w:r>
        <w:rPr>
          <w:color w:val="auto"/>
          <w:sz w:val="24"/>
          <w:szCs w:val="24"/>
          <w:highlight w:val="none"/>
        </w:rPr>
        <w:t>发生的违规行为</w:t>
      </w:r>
      <w:r>
        <w:rPr>
          <w:rFonts w:hint="eastAsia"/>
          <w:color w:val="auto"/>
          <w:sz w:val="24"/>
          <w:szCs w:val="24"/>
          <w:highlight w:val="none"/>
          <w:lang w:val="en-US" w:eastAsia="zh-CN"/>
        </w:rPr>
        <w:t>处</w:t>
      </w:r>
      <w:r>
        <w:rPr>
          <w:rFonts w:hint="eastAsia"/>
          <w:color w:val="auto"/>
          <w:sz w:val="24"/>
          <w:szCs w:val="24"/>
          <w:highlight w:val="none"/>
        </w:rPr>
        <w:t>10%合同价款</w:t>
      </w:r>
      <w:r>
        <w:rPr>
          <w:rFonts w:hint="eastAsia"/>
          <w:color w:val="auto"/>
          <w:sz w:val="24"/>
          <w:szCs w:val="24"/>
          <w:highlight w:val="none"/>
          <w:lang w:val="en-US" w:eastAsia="zh-CN"/>
        </w:rPr>
        <w:t>的罚款</w:t>
      </w:r>
      <w:r>
        <w:rPr>
          <w:color w:val="auto"/>
          <w:sz w:val="24"/>
          <w:szCs w:val="24"/>
          <w:highlight w:val="none"/>
        </w:rPr>
        <w:t>。</w:t>
      </w:r>
    </w:p>
    <w:p>
      <w:pPr>
        <w:pStyle w:val="104"/>
        <w:tabs>
          <w:tab w:val="left" w:pos="771"/>
        </w:tabs>
        <w:spacing w:line="440" w:lineRule="exact"/>
        <w:ind w:firstLine="525" w:firstLineChars="219"/>
        <w:rPr>
          <w:rFonts w:hint="eastAsia"/>
          <w:color w:val="auto"/>
          <w:sz w:val="24"/>
          <w:szCs w:val="24"/>
          <w:highlight w:val="none"/>
          <w:lang w:val="zh-CN" w:eastAsia="zh-CN"/>
        </w:rPr>
      </w:pPr>
      <w:r>
        <w:rPr>
          <w:rFonts w:hint="eastAsia"/>
          <w:color w:val="auto"/>
          <w:sz w:val="24"/>
          <w:szCs w:val="24"/>
          <w:highlight w:val="none"/>
          <w:lang w:val="en-US" w:eastAsia="zh-CN"/>
        </w:rPr>
        <w:t>5、中标人</w:t>
      </w:r>
      <w:r>
        <w:rPr>
          <w:rFonts w:hint="eastAsia"/>
          <w:color w:val="auto"/>
          <w:sz w:val="24"/>
          <w:szCs w:val="24"/>
          <w:highlight w:val="none"/>
          <w:lang w:val="zh-CN" w:eastAsia="zh-CN"/>
        </w:rPr>
        <w:t>检修人员必须持有高空作业上岗证，</w:t>
      </w:r>
      <w:r>
        <w:rPr>
          <w:rFonts w:hint="eastAsia"/>
          <w:color w:val="auto"/>
          <w:sz w:val="24"/>
          <w:szCs w:val="24"/>
          <w:highlight w:val="none"/>
          <w:lang w:val="en-US" w:eastAsia="zh-CN"/>
        </w:rPr>
        <w:t>中标人</w:t>
      </w:r>
      <w:r>
        <w:rPr>
          <w:rFonts w:hint="eastAsia"/>
          <w:color w:val="auto"/>
          <w:sz w:val="24"/>
          <w:szCs w:val="24"/>
          <w:highlight w:val="none"/>
          <w:lang w:val="zh-CN" w:eastAsia="zh-CN"/>
        </w:rPr>
        <w:t>必须为作业人员购买保险。</w:t>
      </w:r>
    </w:p>
    <w:p>
      <w:pPr>
        <w:pStyle w:val="104"/>
        <w:tabs>
          <w:tab w:val="left" w:pos="771"/>
        </w:tabs>
        <w:spacing w:line="440" w:lineRule="exact"/>
        <w:ind w:firstLine="525" w:firstLineChars="219"/>
        <w:rPr>
          <w:rFonts w:hint="eastAsia"/>
          <w:color w:val="auto"/>
          <w:sz w:val="24"/>
          <w:szCs w:val="24"/>
          <w:highlight w:val="none"/>
          <w:lang w:val="zh-CN" w:eastAsia="zh-CN"/>
        </w:rPr>
      </w:pPr>
      <w:r>
        <w:rPr>
          <w:rFonts w:hint="eastAsia"/>
          <w:color w:val="auto"/>
          <w:sz w:val="24"/>
          <w:szCs w:val="24"/>
          <w:highlight w:val="none"/>
          <w:lang w:val="en-US" w:eastAsia="zh-CN"/>
        </w:rPr>
        <w:t>6、中标人</w:t>
      </w:r>
      <w:r>
        <w:rPr>
          <w:rFonts w:hint="eastAsia"/>
          <w:color w:val="auto"/>
          <w:sz w:val="24"/>
          <w:szCs w:val="24"/>
          <w:highlight w:val="none"/>
          <w:lang w:val="zh-CN" w:eastAsia="zh-CN"/>
        </w:rPr>
        <w:t>应严格遵守工作现场用电、消防、安保通信的安全要求，遵守保密和技术安全规范， 严格按规范操作。如发生任何质量、安全或伤人损物事故，均由</w:t>
      </w:r>
      <w:r>
        <w:rPr>
          <w:rFonts w:hint="eastAsia"/>
          <w:color w:val="auto"/>
          <w:sz w:val="24"/>
          <w:szCs w:val="24"/>
          <w:highlight w:val="none"/>
          <w:lang w:val="en-US" w:eastAsia="zh-CN"/>
        </w:rPr>
        <w:t>中标人</w:t>
      </w:r>
      <w:r>
        <w:rPr>
          <w:rFonts w:hint="eastAsia"/>
          <w:color w:val="auto"/>
          <w:sz w:val="24"/>
          <w:szCs w:val="24"/>
          <w:highlight w:val="none"/>
          <w:lang w:val="zh-CN" w:eastAsia="zh-CN"/>
        </w:rPr>
        <w:t>负责，概与</w:t>
      </w:r>
      <w:r>
        <w:rPr>
          <w:rFonts w:hint="eastAsia"/>
          <w:color w:val="auto"/>
          <w:sz w:val="24"/>
          <w:szCs w:val="24"/>
          <w:highlight w:val="none"/>
          <w:lang w:val="en-US" w:eastAsia="zh-CN"/>
        </w:rPr>
        <w:t>采购人</w:t>
      </w:r>
      <w:r>
        <w:rPr>
          <w:rFonts w:hint="eastAsia"/>
          <w:color w:val="auto"/>
          <w:sz w:val="24"/>
          <w:szCs w:val="24"/>
          <w:highlight w:val="none"/>
          <w:lang w:val="zh-CN" w:eastAsia="zh-CN"/>
        </w:rPr>
        <w:t>无关。</w:t>
      </w:r>
    </w:p>
    <w:p>
      <w:pPr>
        <w:pStyle w:val="104"/>
        <w:tabs>
          <w:tab w:val="left" w:pos="771"/>
        </w:tabs>
        <w:spacing w:line="440" w:lineRule="exact"/>
        <w:ind w:firstLine="525" w:firstLineChars="219"/>
        <w:rPr>
          <w:rFonts w:hint="eastAsia"/>
          <w:color w:val="auto"/>
          <w:sz w:val="24"/>
          <w:szCs w:val="24"/>
          <w:highlight w:val="none"/>
          <w:lang w:val="zh-CN" w:eastAsia="zh-CN"/>
        </w:rPr>
      </w:pPr>
      <w:r>
        <w:rPr>
          <w:rFonts w:hint="eastAsia"/>
          <w:color w:val="auto"/>
          <w:sz w:val="24"/>
          <w:szCs w:val="24"/>
          <w:highlight w:val="none"/>
          <w:lang w:val="en-US" w:eastAsia="zh-CN"/>
        </w:rPr>
        <w:t>7、</w:t>
      </w:r>
      <w:r>
        <w:rPr>
          <w:rFonts w:hint="eastAsia"/>
          <w:color w:val="auto"/>
          <w:sz w:val="24"/>
          <w:szCs w:val="24"/>
          <w:highlight w:val="none"/>
          <w:lang w:val="zh-CN" w:eastAsia="zh-CN"/>
        </w:rPr>
        <w:t>在合同</w:t>
      </w:r>
      <w:r>
        <w:rPr>
          <w:rFonts w:hint="eastAsia"/>
          <w:color w:val="auto"/>
          <w:sz w:val="24"/>
          <w:szCs w:val="24"/>
          <w:highlight w:val="none"/>
        </w:rPr>
        <w:t>检查维护保养加固</w:t>
      </w:r>
      <w:r>
        <w:rPr>
          <w:rFonts w:hint="eastAsia"/>
          <w:color w:val="auto"/>
          <w:sz w:val="24"/>
          <w:szCs w:val="24"/>
          <w:highlight w:val="none"/>
          <w:lang w:val="zh-CN" w:eastAsia="zh-CN"/>
        </w:rPr>
        <w:t>期</w:t>
      </w:r>
      <w:r>
        <w:rPr>
          <w:rFonts w:hint="eastAsia"/>
          <w:color w:val="auto"/>
          <w:sz w:val="24"/>
          <w:szCs w:val="24"/>
          <w:highlight w:val="none"/>
          <w:lang w:val="en-US" w:eastAsia="zh-CN"/>
        </w:rPr>
        <w:t>限</w:t>
      </w:r>
      <w:r>
        <w:rPr>
          <w:rFonts w:hint="eastAsia"/>
          <w:color w:val="auto"/>
          <w:sz w:val="24"/>
          <w:szCs w:val="24"/>
          <w:highlight w:val="none"/>
          <w:lang w:val="zh-CN" w:eastAsia="zh-CN"/>
        </w:rPr>
        <w:t>内，</w:t>
      </w:r>
      <w:r>
        <w:rPr>
          <w:rFonts w:hint="eastAsia"/>
          <w:color w:val="auto"/>
          <w:sz w:val="24"/>
          <w:szCs w:val="24"/>
          <w:highlight w:val="none"/>
          <w:lang w:val="en-US" w:eastAsia="zh-CN"/>
        </w:rPr>
        <w:t>中标人</w:t>
      </w:r>
      <w:r>
        <w:rPr>
          <w:rFonts w:hint="eastAsia"/>
          <w:color w:val="auto"/>
          <w:sz w:val="24"/>
          <w:szCs w:val="24"/>
          <w:highlight w:val="none"/>
          <w:lang w:val="zh-CN" w:eastAsia="zh-CN"/>
        </w:rPr>
        <w:t>应确保石材不脱落；如因石材脱落发生的伤人毁物， 均由</w:t>
      </w:r>
      <w:r>
        <w:rPr>
          <w:rFonts w:hint="eastAsia"/>
          <w:color w:val="auto"/>
          <w:sz w:val="24"/>
          <w:szCs w:val="24"/>
          <w:highlight w:val="none"/>
          <w:lang w:val="en-US" w:eastAsia="zh-CN"/>
        </w:rPr>
        <w:t>中标人</w:t>
      </w:r>
      <w:r>
        <w:rPr>
          <w:rFonts w:hint="eastAsia"/>
          <w:color w:val="auto"/>
          <w:sz w:val="24"/>
          <w:szCs w:val="24"/>
          <w:highlight w:val="none"/>
          <w:lang w:val="zh-CN" w:eastAsia="zh-CN"/>
        </w:rPr>
        <w:t>负责，概与</w:t>
      </w:r>
      <w:r>
        <w:rPr>
          <w:rFonts w:hint="eastAsia"/>
          <w:color w:val="auto"/>
          <w:sz w:val="24"/>
          <w:szCs w:val="24"/>
          <w:highlight w:val="none"/>
          <w:lang w:val="en-US" w:eastAsia="zh-CN"/>
        </w:rPr>
        <w:t>采购人</w:t>
      </w:r>
      <w:r>
        <w:rPr>
          <w:rFonts w:hint="eastAsia"/>
          <w:color w:val="auto"/>
          <w:sz w:val="24"/>
          <w:szCs w:val="24"/>
          <w:highlight w:val="none"/>
          <w:lang w:val="zh-CN" w:eastAsia="zh-CN"/>
        </w:rPr>
        <w:t>无关。</w:t>
      </w:r>
    </w:p>
    <w:p>
      <w:pPr>
        <w:pStyle w:val="104"/>
        <w:tabs>
          <w:tab w:val="left" w:pos="771"/>
        </w:tabs>
        <w:spacing w:line="440" w:lineRule="exact"/>
        <w:ind w:firstLine="525" w:firstLineChars="219"/>
        <w:rPr>
          <w:rFonts w:hint="eastAsia"/>
          <w:color w:val="auto"/>
          <w:sz w:val="24"/>
          <w:szCs w:val="24"/>
          <w:highlight w:val="none"/>
          <w:lang w:val="zh-CN" w:eastAsia="zh-CN"/>
        </w:rPr>
      </w:pPr>
      <w:r>
        <w:rPr>
          <w:rFonts w:hint="eastAsia"/>
          <w:color w:val="auto"/>
          <w:sz w:val="24"/>
          <w:szCs w:val="24"/>
          <w:highlight w:val="none"/>
          <w:lang w:val="en-US" w:eastAsia="zh-CN"/>
        </w:rPr>
        <w:t>8、</w:t>
      </w:r>
      <w:r>
        <w:rPr>
          <w:rFonts w:hint="eastAsia"/>
          <w:color w:val="auto"/>
          <w:sz w:val="24"/>
          <w:szCs w:val="24"/>
          <w:highlight w:val="none"/>
          <w:lang w:val="zh-CN" w:eastAsia="zh-CN"/>
        </w:rPr>
        <w:t>对于</w:t>
      </w:r>
      <w:r>
        <w:rPr>
          <w:rFonts w:hint="eastAsia"/>
          <w:color w:val="auto"/>
          <w:sz w:val="24"/>
          <w:szCs w:val="24"/>
          <w:highlight w:val="none"/>
          <w:lang w:val="en-US" w:eastAsia="zh-CN"/>
        </w:rPr>
        <w:t>需</w:t>
      </w:r>
      <w:r>
        <w:rPr>
          <w:rFonts w:hint="eastAsia"/>
          <w:color w:val="auto"/>
          <w:sz w:val="24"/>
          <w:szCs w:val="24"/>
          <w:highlight w:val="none"/>
          <w:lang w:val="zh-CN" w:eastAsia="zh-CN"/>
        </w:rPr>
        <w:t>更换的石材应在一周内向</w:t>
      </w:r>
      <w:r>
        <w:rPr>
          <w:rFonts w:hint="eastAsia"/>
          <w:color w:val="auto"/>
          <w:sz w:val="24"/>
          <w:szCs w:val="24"/>
          <w:highlight w:val="none"/>
          <w:lang w:val="en-US" w:eastAsia="zh-CN"/>
        </w:rPr>
        <w:t>采购人</w:t>
      </w:r>
      <w:r>
        <w:rPr>
          <w:rFonts w:hint="eastAsia"/>
          <w:color w:val="auto"/>
          <w:sz w:val="24"/>
          <w:szCs w:val="24"/>
          <w:highlight w:val="none"/>
          <w:lang w:val="zh-CN" w:eastAsia="zh-CN"/>
        </w:rPr>
        <w:t>提供维修</w:t>
      </w:r>
      <w:r>
        <w:rPr>
          <w:rFonts w:hint="eastAsia"/>
          <w:color w:val="auto"/>
          <w:sz w:val="24"/>
          <w:szCs w:val="24"/>
          <w:highlight w:val="none"/>
          <w:lang w:val="en-US" w:eastAsia="zh-CN"/>
        </w:rPr>
        <w:t>更换</w:t>
      </w:r>
      <w:r>
        <w:rPr>
          <w:rFonts w:hint="eastAsia"/>
          <w:color w:val="auto"/>
          <w:sz w:val="24"/>
          <w:szCs w:val="24"/>
          <w:highlight w:val="none"/>
          <w:lang w:val="zh-CN" w:eastAsia="zh-CN"/>
        </w:rPr>
        <w:t>联系确认单，注明具体位置并附照片经</w:t>
      </w:r>
      <w:r>
        <w:rPr>
          <w:rFonts w:hint="eastAsia"/>
          <w:color w:val="auto"/>
          <w:sz w:val="24"/>
          <w:szCs w:val="24"/>
          <w:highlight w:val="none"/>
          <w:lang w:val="en-US" w:eastAsia="zh-CN"/>
        </w:rPr>
        <w:t>采购人</w:t>
      </w:r>
      <w:r>
        <w:rPr>
          <w:rFonts w:hint="eastAsia"/>
          <w:color w:val="auto"/>
          <w:sz w:val="24"/>
          <w:szCs w:val="24"/>
          <w:highlight w:val="none"/>
          <w:lang w:val="zh-CN" w:eastAsia="zh-CN"/>
        </w:rPr>
        <w:t>确认后</w:t>
      </w:r>
      <w:r>
        <w:rPr>
          <w:rFonts w:hint="eastAsia"/>
          <w:color w:val="auto"/>
          <w:sz w:val="24"/>
          <w:szCs w:val="24"/>
          <w:highlight w:val="none"/>
          <w:lang w:val="en-US" w:eastAsia="zh-CN"/>
        </w:rPr>
        <w:t>方可</w:t>
      </w:r>
      <w:r>
        <w:rPr>
          <w:rFonts w:hint="eastAsia"/>
          <w:color w:val="auto"/>
          <w:sz w:val="24"/>
          <w:szCs w:val="24"/>
          <w:highlight w:val="none"/>
          <w:lang w:val="zh-CN" w:eastAsia="zh-CN"/>
        </w:rPr>
        <w:t>作为结算依据。</w:t>
      </w:r>
    </w:p>
    <w:p>
      <w:pPr>
        <w:pStyle w:val="104"/>
        <w:tabs>
          <w:tab w:val="left" w:pos="771"/>
        </w:tabs>
        <w:spacing w:line="440" w:lineRule="exact"/>
        <w:ind w:firstLine="525" w:firstLineChars="219"/>
        <w:rPr>
          <w:rFonts w:hint="eastAsia"/>
          <w:color w:val="auto"/>
          <w:sz w:val="24"/>
          <w:szCs w:val="24"/>
          <w:highlight w:val="none"/>
          <w:lang w:val="zh-CN" w:eastAsia="zh-CN"/>
        </w:rPr>
      </w:pPr>
      <w:r>
        <w:rPr>
          <w:rFonts w:hint="eastAsia"/>
          <w:color w:val="auto"/>
          <w:sz w:val="24"/>
          <w:szCs w:val="24"/>
          <w:highlight w:val="none"/>
          <w:lang w:val="en-US" w:eastAsia="zh-CN"/>
        </w:rPr>
        <w:t>9、</w:t>
      </w:r>
      <w:r>
        <w:rPr>
          <w:rFonts w:hint="eastAsia"/>
          <w:color w:val="auto"/>
          <w:sz w:val="24"/>
          <w:szCs w:val="24"/>
          <w:highlight w:val="none"/>
          <w:lang w:val="zh-CN" w:eastAsia="zh-CN"/>
        </w:rPr>
        <w:t>更换的石材应同原石材保持一致，避免产生反差。</w:t>
      </w:r>
    </w:p>
    <w:p>
      <w:pPr>
        <w:pStyle w:val="104"/>
        <w:tabs>
          <w:tab w:val="left" w:pos="771"/>
        </w:tabs>
        <w:spacing w:line="440" w:lineRule="exact"/>
        <w:ind w:firstLine="525" w:firstLineChars="219"/>
        <w:rPr>
          <w:rFonts w:hint="eastAsia"/>
          <w:color w:val="auto"/>
          <w:sz w:val="24"/>
          <w:szCs w:val="24"/>
          <w:highlight w:val="none"/>
          <w:lang w:val="en-US" w:eastAsia="zh-CN"/>
        </w:rPr>
      </w:pPr>
      <w:r>
        <w:rPr>
          <w:rFonts w:hint="eastAsia"/>
          <w:color w:val="auto"/>
          <w:sz w:val="24"/>
          <w:szCs w:val="24"/>
          <w:highlight w:val="none"/>
          <w:lang w:val="en-US" w:eastAsia="zh-CN"/>
        </w:rPr>
        <w:t>10、中标人应遵守无锡市市民中心相关管理的规章制度。</w:t>
      </w:r>
    </w:p>
    <w:p>
      <w:pPr>
        <w:widowControl/>
        <w:spacing w:line="440" w:lineRule="exact"/>
        <w:jc w:val="left"/>
        <w:rPr>
          <w:rFonts w:hint="eastAsia" w:ascii="宋体" w:hAnsi="宋体" w:cs="Arial"/>
          <w:color w:val="auto"/>
          <w:kern w:val="0"/>
          <w:sz w:val="24"/>
          <w:szCs w:val="24"/>
          <w:highlight w:val="none"/>
        </w:rPr>
      </w:pPr>
      <w:r>
        <w:rPr>
          <w:rFonts w:hint="eastAsia" w:ascii="宋体" w:hAnsi="宋体" w:cs="Arial"/>
          <w:color w:val="auto"/>
          <w:kern w:val="0"/>
          <w:sz w:val="24"/>
          <w:szCs w:val="24"/>
          <w:highlight w:val="none"/>
        </w:rPr>
        <w:t>二）为落实政府采购政策需满足的要求：</w:t>
      </w:r>
    </w:p>
    <w:p>
      <w:pPr>
        <w:widowControl/>
        <w:spacing w:line="440" w:lineRule="exact"/>
        <w:ind w:firstLine="470" w:firstLineChars="196"/>
        <w:jc w:val="left"/>
        <w:rPr>
          <w:rFonts w:hint="eastAsia" w:ascii="宋体" w:hAnsi="宋体" w:cs="Arial"/>
          <w:color w:val="auto"/>
          <w:kern w:val="0"/>
          <w:sz w:val="24"/>
          <w:szCs w:val="24"/>
          <w:highlight w:val="none"/>
        </w:rPr>
      </w:pPr>
      <w:r>
        <w:rPr>
          <w:rFonts w:hint="eastAsia" w:ascii="宋体" w:hAnsi="宋体" w:cs="Arial"/>
          <w:color w:val="auto"/>
          <w:kern w:val="0"/>
          <w:sz w:val="24"/>
          <w:szCs w:val="24"/>
          <w:highlight w:val="none"/>
        </w:rPr>
        <w:t>执行《政府采购促进中小企业发展暂行办法》（财库[2011]181号）第五条、</w:t>
      </w:r>
      <w:r>
        <w:rPr>
          <w:rFonts w:hint="eastAsia"/>
          <w:color w:val="auto"/>
          <w:sz w:val="24"/>
          <w:szCs w:val="24"/>
          <w:highlight w:val="none"/>
        </w:rPr>
        <w:t>《关于政府采购支持监狱企业发展有关问题的通知》（财库〔2014〕68号）、《三部门联合发布关于促进残疾人就业政府采购政策的通知》（财库〔2017〕141号）等</w:t>
      </w:r>
      <w:r>
        <w:rPr>
          <w:rFonts w:hint="eastAsia" w:ascii="宋体" w:hAnsi="宋体" w:cs="Arial"/>
          <w:color w:val="auto"/>
          <w:kern w:val="0"/>
          <w:sz w:val="24"/>
          <w:szCs w:val="24"/>
          <w:highlight w:val="none"/>
        </w:rPr>
        <w:t>规定，</w:t>
      </w:r>
      <w:r>
        <w:rPr>
          <w:rFonts w:hint="eastAsia"/>
          <w:color w:val="auto"/>
          <w:sz w:val="24"/>
          <w:szCs w:val="24"/>
          <w:highlight w:val="none"/>
        </w:rPr>
        <w:t>对小型和微型企业、残疾人福利性单位、监狱企业产品的价格给予10%的扣除</w:t>
      </w:r>
      <w:r>
        <w:rPr>
          <w:rFonts w:hint="eastAsia" w:ascii="宋体" w:hAnsi="宋体" w:cs="Arial"/>
          <w:color w:val="auto"/>
          <w:kern w:val="0"/>
          <w:sz w:val="24"/>
          <w:szCs w:val="24"/>
          <w:highlight w:val="none"/>
        </w:rPr>
        <w:t>，用扣除后的价格参与评审。</w:t>
      </w:r>
    </w:p>
    <w:p>
      <w:pPr>
        <w:widowControl/>
        <w:spacing w:line="440" w:lineRule="exact"/>
        <w:ind w:firstLine="470" w:firstLineChars="196"/>
        <w:jc w:val="left"/>
        <w:rPr>
          <w:rFonts w:hint="eastAsia" w:ascii="宋体" w:hAnsi="宋体" w:cs="Arial"/>
          <w:color w:val="auto"/>
          <w:kern w:val="0"/>
          <w:sz w:val="24"/>
          <w:szCs w:val="24"/>
          <w:highlight w:val="none"/>
        </w:rPr>
      </w:pPr>
      <w:r>
        <w:rPr>
          <w:rFonts w:hint="eastAsia" w:ascii="宋体" w:hAnsi="宋体" w:cs="Arial"/>
          <w:color w:val="auto"/>
          <w:kern w:val="0"/>
          <w:sz w:val="24"/>
          <w:szCs w:val="24"/>
          <w:highlight w:val="none"/>
        </w:rPr>
        <w:t>执行</w:t>
      </w:r>
      <w:r>
        <w:rPr>
          <w:rFonts w:hint="eastAsia" w:ascii="宋体" w:hAnsi="宋体"/>
          <w:color w:val="auto"/>
          <w:sz w:val="24"/>
          <w:szCs w:val="24"/>
          <w:highlight w:val="none"/>
        </w:rPr>
        <w:t>《关于中国环境标志产品政府采购实施的意见》（财库[2006]90号）、《国务院办公厅关于建立政府强制采购节能产品制度的通知》（国办发【2007】51号）</w:t>
      </w:r>
      <w:r>
        <w:rPr>
          <w:rFonts w:hint="eastAsia"/>
          <w:color w:val="auto"/>
          <w:sz w:val="24"/>
          <w:szCs w:val="24"/>
          <w:highlight w:val="none"/>
        </w:rPr>
        <w:t>等</w:t>
      </w:r>
      <w:r>
        <w:rPr>
          <w:rFonts w:hint="eastAsia" w:ascii="宋体" w:hAnsi="宋体" w:cs="Arial"/>
          <w:color w:val="auto"/>
          <w:kern w:val="0"/>
          <w:sz w:val="24"/>
          <w:szCs w:val="24"/>
          <w:highlight w:val="none"/>
        </w:rPr>
        <w:t>规定，</w:t>
      </w:r>
      <w:r>
        <w:rPr>
          <w:rFonts w:hint="eastAsia" w:ascii="宋体" w:hAnsi="宋体"/>
          <w:color w:val="auto"/>
          <w:sz w:val="24"/>
          <w:szCs w:val="24"/>
          <w:highlight w:val="none"/>
        </w:rPr>
        <w:t>采购人拟采购的产品不属于政府强制采购产品的，鼓励采购人综合考虑节能、节水、环保、循环、低碳、再生、有机等因素，参考相关国家标准、行业标准或团体标准，在采购需求中提出相关绿色采购要求，促进绿色产品推广应用。</w:t>
      </w:r>
    </w:p>
    <w:p>
      <w:pPr>
        <w:widowControl/>
        <w:spacing w:line="440" w:lineRule="exact"/>
        <w:ind w:firstLine="470" w:firstLineChars="196"/>
        <w:jc w:val="left"/>
        <w:rPr>
          <w:rFonts w:hint="eastAsia" w:ascii="宋体" w:hAnsi="宋体" w:cs="Arial"/>
          <w:color w:val="auto"/>
          <w:kern w:val="0"/>
          <w:sz w:val="24"/>
          <w:szCs w:val="24"/>
          <w:highlight w:val="none"/>
        </w:rPr>
      </w:pPr>
      <w:r>
        <w:rPr>
          <w:rFonts w:hint="eastAsia" w:ascii="宋体" w:hAnsi="宋体" w:cs="宋体"/>
          <w:b/>
          <w:color w:val="auto"/>
          <w:sz w:val="24"/>
          <w:szCs w:val="24"/>
          <w:highlight w:val="none"/>
        </w:rPr>
        <w:t>二、</w:t>
      </w:r>
      <w:r>
        <w:rPr>
          <w:rFonts w:hint="eastAsia"/>
          <w:b/>
          <w:bCs/>
          <w:color w:val="auto"/>
          <w:sz w:val="24"/>
          <w:szCs w:val="24"/>
          <w:highlight w:val="none"/>
        </w:rPr>
        <w:t>采购标的需执行的国家相关标准、行业标准、地方标准或者其他标准、规范：</w:t>
      </w:r>
    </w:p>
    <w:p>
      <w:pPr>
        <w:tabs>
          <w:tab w:val="left" w:pos="846"/>
          <w:tab w:val="left" w:pos="1050"/>
        </w:tabs>
        <w:spacing w:line="440" w:lineRule="exact"/>
        <w:ind w:firstLine="480" w:firstLineChars="200"/>
        <w:rPr>
          <w:rFonts w:ascii="宋体" w:hAnsi="宋体" w:cs="Arial"/>
          <w:color w:val="auto"/>
          <w:kern w:val="0"/>
          <w:sz w:val="24"/>
          <w:szCs w:val="24"/>
          <w:highlight w:val="none"/>
        </w:rPr>
      </w:pPr>
      <w:r>
        <w:rPr>
          <w:rFonts w:hint="eastAsia" w:ascii="宋体" w:hAnsi="宋体" w:cs="Arial"/>
          <w:color w:val="auto"/>
          <w:kern w:val="0"/>
          <w:sz w:val="24"/>
          <w:szCs w:val="24"/>
          <w:highlight w:val="none"/>
        </w:rPr>
        <w:t>相关法律法规以及江苏省和无锡市行业主管部门颁布的相关文件规定。</w:t>
      </w:r>
    </w:p>
    <w:p>
      <w:pPr>
        <w:widowControl/>
        <w:spacing w:line="440" w:lineRule="exact"/>
        <w:ind w:firstLine="470" w:firstLineChars="196"/>
        <w:jc w:val="left"/>
        <w:rPr>
          <w:rFonts w:hint="eastAsia" w:ascii="宋体" w:hAnsi="宋体" w:cs="Arial"/>
          <w:color w:val="auto"/>
          <w:kern w:val="0"/>
          <w:sz w:val="24"/>
          <w:szCs w:val="24"/>
          <w:highlight w:val="none"/>
        </w:rPr>
      </w:pPr>
      <w:r>
        <w:rPr>
          <w:rFonts w:hint="eastAsia" w:ascii="宋体" w:hAnsi="宋体" w:cs="宋体"/>
          <w:b/>
          <w:color w:val="auto"/>
          <w:sz w:val="24"/>
          <w:szCs w:val="24"/>
          <w:highlight w:val="none"/>
        </w:rPr>
        <w:t>三、</w:t>
      </w:r>
      <w:r>
        <w:rPr>
          <w:rFonts w:hint="eastAsia"/>
          <w:b/>
          <w:bCs/>
          <w:color w:val="auto"/>
          <w:sz w:val="24"/>
          <w:szCs w:val="24"/>
          <w:highlight w:val="none"/>
        </w:rPr>
        <w:t>采购标的需满足的质量、安全、技术规格、物理特性等要求：</w:t>
      </w:r>
    </w:p>
    <w:p>
      <w:pPr>
        <w:widowControl/>
        <w:spacing w:line="440" w:lineRule="exact"/>
        <w:ind w:firstLine="470" w:firstLineChars="196"/>
        <w:jc w:val="left"/>
        <w:rPr>
          <w:rFonts w:hint="eastAsia" w:ascii="宋体" w:hAnsi="宋体" w:cs="Arial"/>
          <w:color w:val="auto"/>
          <w:kern w:val="0"/>
          <w:sz w:val="24"/>
          <w:szCs w:val="24"/>
          <w:highlight w:val="none"/>
        </w:rPr>
      </w:pPr>
      <w:r>
        <w:rPr>
          <w:rFonts w:hint="eastAsia" w:ascii="宋体" w:hAnsi="宋体" w:cs="Arial"/>
          <w:color w:val="auto"/>
          <w:kern w:val="0"/>
          <w:sz w:val="24"/>
          <w:szCs w:val="24"/>
          <w:highlight w:val="none"/>
        </w:rPr>
        <w:t>1.质量标准：符合相关文件要求；</w:t>
      </w:r>
    </w:p>
    <w:p>
      <w:pPr>
        <w:widowControl/>
        <w:spacing w:line="440" w:lineRule="exact"/>
        <w:ind w:firstLine="470" w:firstLineChars="196"/>
        <w:jc w:val="left"/>
        <w:rPr>
          <w:rFonts w:hint="eastAsia" w:ascii="宋体" w:hAnsi="宋体" w:cs="Arial"/>
          <w:color w:val="auto"/>
          <w:kern w:val="0"/>
          <w:sz w:val="24"/>
          <w:szCs w:val="24"/>
          <w:highlight w:val="none"/>
        </w:rPr>
      </w:pPr>
      <w:r>
        <w:rPr>
          <w:rFonts w:hint="eastAsia" w:ascii="宋体" w:hAnsi="宋体" w:cs="Arial"/>
          <w:color w:val="auto"/>
          <w:kern w:val="0"/>
          <w:sz w:val="24"/>
          <w:szCs w:val="24"/>
          <w:highlight w:val="none"/>
        </w:rPr>
        <w:t>2.安全要求：遵守政府有关安全法律法规，有相应的安全保障措施，并对其现场的人员、设备的安全负责。</w:t>
      </w:r>
    </w:p>
    <w:p>
      <w:pPr>
        <w:widowControl/>
        <w:spacing w:line="440" w:lineRule="exact"/>
        <w:ind w:firstLine="470" w:firstLineChars="196"/>
        <w:jc w:val="left"/>
        <w:rPr>
          <w:rFonts w:hint="eastAsia" w:ascii="宋体" w:hAnsi="宋体" w:cs="Arial"/>
          <w:color w:val="auto"/>
          <w:kern w:val="0"/>
          <w:sz w:val="24"/>
          <w:szCs w:val="24"/>
          <w:highlight w:val="none"/>
        </w:rPr>
      </w:pPr>
      <w:r>
        <w:rPr>
          <w:rFonts w:hint="eastAsia" w:ascii="宋体" w:hAnsi="宋体" w:cs="Arial"/>
          <w:color w:val="auto"/>
          <w:kern w:val="0"/>
          <w:sz w:val="24"/>
          <w:szCs w:val="24"/>
          <w:highlight w:val="none"/>
        </w:rPr>
        <w:t>4．技术要求：投标供应商应满足</w:t>
      </w:r>
      <w:r>
        <w:rPr>
          <w:rFonts w:hint="eastAsia" w:ascii="宋体" w:hAnsi="宋体" w:cs="Arial"/>
          <w:color w:val="auto"/>
          <w:kern w:val="0"/>
          <w:sz w:val="24"/>
          <w:szCs w:val="24"/>
          <w:highlight w:val="none"/>
          <w:lang w:val="en-US" w:eastAsia="zh-CN"/>
        </w:rPr>
        <w:t>采购</w:t>
      </w:r>
      <w:r>
        <w:rPr>
          <w:rFonts w:hint="eastAsia" w:ascii="宋体" w:hAnsi="宋体" w:cs="Arial"/>
          <w:color w:val="auto"/>
          <w:kern w:val="0"/>
          <w:sz w:val="24"/>
          <w:szCs w:val="24"/>
          <w:highlight w:val="none"/>
        </w:rPr>
        <w:t>文件中采购技术要求，确保检测质量。</w:t>
      </w:r>
    </w:p>
    <w:p>
      <w:pPr>
        <w:widowControl/>
        <w:spacing w:line="440" w:lineRule="exact"/>
        <w:ind w:firstLine="470" w:firstLineChars="196"/>
        <w:jc w:val="left"/>
        <w:rPr>
          <w:rFonts w:hint="eastAsia"/>
          <w:b/>
          <w:bCs/>
          <w:color w:val="auto"/>
          <w:sz w:val="24"/>
          <w:szCs w:val="24"/>
          <w:highlight w:val="none"/>
        </w:rPr>
      </w:pPr>
      <w:r>
        <w:rPr>
          <w:rFonts w:hint="eastAsia"/>
          <w:b/>
          <w:bCs/>
          <w:color w:val="auto"/>
          <w:sz w:val="24"/>
          <w:szCs w:val="24"/>
          <w:highlight w:val="none"/>
        </w:rPr>
        <w:t xml:space="preserve">四、本项目采购预算价： </w:t>
      </w:r>
    </w:p>
    <w:p>
      <w:pPr>
        <w:widowControl/>
        <w:spacing w:line="440" w:lineRule="exact"/>
        <w:ind w:firstLine="470" w:firstLineChars="196"/>
        <w:jc w:val="left"/>
        <w:outlineLvl w:val="0"/>
        <w:rPr>
          <w:rFonts w:hint="eastAsia" w:ascii="宋体" w:hAnsi="宋体"/>
          <w:color w:val="auto"/>
          <w:sz w:val="24"/>
          <w:szCs w:val="24"/>
          <w:highlight w:val="none"/>
        </w:rPr>
      </w:pPr>
      <w:r>
        <w:rPr>
          <w:rFonts w:hint="eastAsia" w:ascii="宋体" w:hAnsi="宋体"/>
          <w:color w:val="auto"/>
          <w:sz w:val="24"/>
          <w:szCs w:val="24"/>
          <w:highlight w:val="none"/>
        </w:rPr>
        <w:t>本项目最高限价：</w:t>
      </w:r>
      <w:r>
        <w:rPr>
          <w:rFonts w:hint="eastAsia" w:ascii="宋体" w:hAnsi="宋体"/>
          <w:color w:val="auto"/>
          <w:sz w:val="24"/>
          <w:szCs w:val="24"/>
          <w:highlight w:val="none"/>
          <w:u w:val="single"/>
          <w:lang w:val="en-US" w:eastAsia="zh-CN"/>
        </w:rPr>
        <w:t>660</w:t>
      </w:r>
      <w:r>
        <w:rPr>
          <w:rFonts w:ascii="宋体" w:hAnsi="宋体"/>
          <w:color w:val="auto"/>
          <w:sz w:val="24"/>
          <w:szCs w:val="24"/>
          <w:highlight w:val="none"/>
        </w:rPr>
        <w:t>万元</w:t>
      </w:r>
      <w:r>
        <w:rPr>
          <w:rFonts w:hint="eastAsia" w:ascii="宋体" w:hAnsi="宋体"/>
          <w:color w:val="auto"/>
          <w:sz w:val="24"/>
          <w:szCs w:val="24"/>
          <w:highlight w:val="none"/>
        </w:rPr>
        <w:t>，超过最高限价的按无效响应文件处理。</w:t>
      </w:r>
    </w:p>
    <w:p>
      <w:pPr>
        <w:widowControl/>
        <w:spacing w:line="440" w:lineRule="exact"/>
        <w:ind w:firstLine="470" w:firstLineChars="196"/>
        <w:jc w:val="left"/>
        <w:outlineLvl w:val="0"/>
        <w:rPr>
          <w:rFonts w:hint="eastAsia"/>
          <w:color w:val="auto"/>
          <w:sz w:val="24"/>
          <w:szCs w:val="24"/>
          <w:highlight w:val="none"/>
        </w:rPr>
      </w:pPr>
      <w:r>
        <w:rPr>
          <w:rFonts w:hint="eastAsia" w:cs="宋体"/>
          <w:b/>
          <w:color w:val="auto"/>
          <w:sz w:val="24"/>
          <w:szCs w:val="24"/>
          <w:highlight w:val="none"/>
        </w:rPr>
        <w:t>五</w:t>
      </w:r>
      <w:r>
        <w:rPr>
          <w:rFonts w:hint="eastAsia" w:ascii="宋体" w:hAnsi="宋体" w:cs="宋体"/>
          <w:b/>
          <w:color w:val="auto"/>
          <w:sz w:val="24"/>
          <w:szCs w:val="24"/>
          <w:highlight w:val="none"/>
        </w:rPr>
        <w:t>、</w:t>
      </w:r>
      <w:r>
        <w:rPr>
          <w:rFonts w:hint="eastAsia"/>
          <w:b/>
          <w:bCs/>
          <w:color w:val="auto"/>
          <w:sz w:val="24"/>
          <w:szCs w:val="24"/>
          <w:highlight w:val="none"/>
        </w:rPr>
        <w:t>采购标的的验收标准：</w:t>
      </w:r>
    </w:p>
    <w:p>
      <w:pPr>
        <w:widowControl/>
        <w:spacing w:line="440" w:lineRule="exact"/>
        <w:ind w:firstLine="470" w:firstLineChars="196"/>
        <w:jc w:val="left"/>
        <w:rPr>
          <w:rFonts w:hint="eastAsia" w:ascii="宋体" w:hAnsi="宋体"/>
          <w:color w:val="auto"/>
          <w:sz w:val="24"/>
          <w:szCs w:val="24"/>
          <w:highlight w:val="none"/>
        </w:rPr>
      </w:pPr>
      <w:r>
        <w:rPr>
          <w:rFonts w:hint="eastAsia" w:ascii="宋体" w:hAnsi="宋体"/>
          <w:color w:val="auto"/>
          <w:sz w:val="24"/>
          <w:szCs w:val="24"/>
          <w:highlight w:val="none"/>
        </w:rPr>
        <w:t>工程质量验收标准按国家规范严格执行,采购人根据国家有关规定、</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文件、中标方的响应文件以及合同约定的内容和验收标准进行验收。</w:t>
      </w:r>
    </w:p>
    <w:p>
      <w:pPr>
        <w:widowControl/>
        <w:spacing w:line="440" w:lineRule="exact"/>
        <w:ind w:firstLine="470" w:firstLineChars="196"/>
        <w:jc w:val="left"/>
        <w:rPr>
          <w:rFonts w:hint="eastAsia"/>
          <w:b/>
          <w:bCs/>
          <w:color w:val="auto"/>
          <w:sz w:val="24"/>
          <w:szCs w:val="24"/>
          <w:highlight w:val="none"/>
        </w:rPr>
      </w:pPr>
      <w:r>
        <w:rPr>
          <w:rFonts w:hint="eastAsia" w:cs="宋体"/>
          <w:b/>
          <w:color w:val="auto"/>
          <w:sz w:val="24"/>
          <w:szCs w:val="24"/>
          <w:highlight w:val="none"/>
        </w:rPr>
        <w:t>六</w:t>
      </w:r>
      <w:r>
        <w:rPr>
          <w:rFonts w:hint="eastAsia" w:ascii="宋体" w:hAnsi="宋体" w:cs="宋体"/>
          <w:b/>
          <w:color w:val="auto"/>
          <w:sz w:val="24"/>
          <w:szCs w:val="24"/>
          <w:highlight w:val="none"/>
        </w:rPr>
        <w:t>、</w:t>
      </w:r>
      <w:r>
        <w:rPr>
          <w:rFonts w:hint="eastAsia"/>
          <w:b/>
          <w:bCs/>
          <w:color w:val="auto"/>
          <w:sz w:val="24"/>
          <w:szCs w:val="24"/>
          <w:highlight w:val="none"/>
        </w:rPr>
        <w:t>采购标的的其他技术、服务等要求：</w:t>
      </w:r>
    </w:p>
    <w:p>
      <w:pPr>
        <w:widowControl w:val="0"/>
        <w:spacing w:line="440" w:lineRule="exact"/>
        <w:ind w:left="478" w:leftChars="228"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1.资金来源：财政性资金</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b/>
          <w:bCs/>
          <w:color w:val="auto"/>
          <w:kern w:val="2"/>
          <w:sz w:val="24"/>
          <w:szCs w:val="24"/>
          <w:highlight w:val="none"/>
          <w:lang w:val="en-US" w:eastAsia="zh-CN" w:bidi="ar-SA"/>
        </w:rPr>
        <w:t>2.付款方式：</w:t>
      </w:r>
      <w:r>
        <w:rPr>
          <w:rFonts w:ascii="Calibri" w:hAnsi="Calibri" w:eastAsia="宋体" w:cs="Times New Roman"/>
          <w:color w:val="auto"/>
          <w:kern w:val="2"/>
          <w:sz w:val="24"/>
          <w:szCs w:val="24"/>
          <w:highlight w:val="none"/>
          <w:lang w:val="en-US" w:eastAsia="zh-CN" w:bidi="ar-SA"/>
        </w:rPr>
        <w:t>三年的</w:t>
      </w:r>
      <w:r>
        <w:rPr>
          <w:rFonts w:hint="eastAsia" w:ascii="Calibri" w:hAnsi="Calibri" w:eastAsia="宋体" w:cs="Times New Roman"/>
          <w:color w:val="auto"/>
          <w:kern w:val="2"/>
          <w:sz w:val="24"/>
          <w:szCs w:val="24"/>
          <w:highlight w:val="none"/>
          <w:lang w:val="en-US" w:eastAsia="zh-CN" w:bidi="ar-SA"/>
        </w:rPr>
        <w:t>检查维护保养加固</w:t>
      </w:r>
      <w:r>
        <w:rPr>
          <w:rFonts w:ascii="Calibri" w:hAnsi="Calibri" w:eastAsia="宋体" w:cs="Times New Roman"/>
          <w:color w:val="auto"/>
          <w:kern w:val="2"/>
          <w:sz w:val="24"/>
          <w:szCs w:val="24"/>
          <w:highlight w:val="none"/>
          <w:lang w:val="en-US" w:eastAsia="zh-CN" w:bidi="ar-SA"/>
        </w:rPr>
        <w:t>费按每年两次支付当年费用，从</w:t>
      </w:r>
      <w:r>
        <w:rPr>
          <w:rFonts w:hint="eastAsia" w:ascii="Calibri" w:hAnsi="Calibri" w:eastAsia="宋体" w:cs="Times New Roman"/>
          <w:color w:val="auto"/>
          <w:kern w:val="2"/>
          <w:sz w:val="24"/>
          <w:szCs w:val="24"/>
          <w:highlight w:val="none"/>
          <w:lang w:val="en-US" w:eastAsia="zh-CN" w:bidi="ar-SA"/>
        </w:rPr>
        <w:t>合同</w:t>
      </w:r>
      <w:r>
        <w:rPr>
          <w:rFonts w:ascii="Calibri" w:hAnsi="Calibri" w:eastAsia="宋体" w:cs="Times New Roman"/>
          <w:color w:val="auto"/>
          <w:kern w:val="2"/>
          <w:sz w:val="24"/>
          <w:szCs w:val="24"/>
          <w:highlight w:val="none"/>
          <w:lang w:val="en-US" w:eastAsia="zh-CN" w:bidi="ar-SA"/>
        </w:rPr>
        <w:t>签署之日起</w:t>
      </w:r>
      <w:r>
        <w:rPr>
          <w:rFonts w:hint="eastAsia" w:ascii="Calibri" w:hAnsi="Calibri" w:eastAsia="宋体" w:cs="Times New Roman"/>
          <w:color w:val="auto"/>
          <w:kern w:val="2"/>
          <w:sz w:val="24"/>
          <w:szCs w:val="24"/>
          <w:highlight w:val="none"/>
          <w:lang w:val="en-US" w:eastAsia="zh-CN" w:bidi="ar-SA"/>
        </w:rPr>
        <w:t>半年</w:t>
      </w:r>
      <w:r>
        <w:rPr>
          <w:rFonts w:ascii="Calibri" w:hAnsi="Calibri" w:eastAsia="宋体" w:cs="Times New Roman"/>
          <w:color w:val="auto"/>
          <w:kern w:val="2"/>
          <w:sz w:val="24"/>
          <w:szCs w:val="24"/>
          <w:highlight w:val="none"/>
          <w:lang w:val="en-US" w:eastAsia="zh-CN" w:bidi="ar-SA"/>
        </w:rPr>
        <w:t>内付本年度</w:t>
      </w:r>
      <w:r>
        <w:rPr>
          <w:rFonts w:hint="eastAsia" w:ascii="Calibri" w:hAnsi="Calibri" w:eastAsia="宋体" w:cs="Times New Roman"/>
          <w:color w:val="auto"/>
          <w:kern w:val="2"/>
          <w:sz w:val="24"/>
          <w:szCs w:val="24"/>
          <w:highlight w:val="none"/>
          <w:lang w:val="en-US" w:eastAsia="zh-CN" w:bidi="ar-SA"/>
        </w:rPr>
        <w:t>检查维护保养加固</w:t>
      </w:r>
      <w:r>
        <w:rPr>
          <w:rFonts w:ascii="Calibri" w:hAnsi="Calibri" w:eastAsia="宋体" w:cs="Times New Roman"/>
          <w:color w:val="auto"/>
          <w:kern w:val="2"/>
          <w:sz w:val="24"/>
          <w:szCs w:val="24"/>
          <w:highlight w:val="none"/>
          <w:lang w:val="en-US" w:eastAsia="zh-CN" w:bidi="ar-SA"/>
        </w:rPr>
        <w:t>费固定包干部分的50%,本年度余下的</w:t>
      </w:r>
      <w:r>
        <w:rPr>
          <w:rFonts w:hint="eastAsia" w:ascii="Calibri" w:hAnsi="Calibri" w:eastAsia="宋体" w:cs="Times New Roman"/>
          <w:color w:val="auto"/>
          <w:kern w:val="2"/>
          <w:sz w:val="24"/>
          <w:szCs w:val="24"/>
          <w:highlight w:val="none"/>
          <w:lang w:val="en-US" w:eastAsia="zh-CN" w:bidi="ar-SA"/>
        </w:rPr>
        <w:t>检查维护保养加固</w:t>
      </w:r>
      <w:r>
        <w:rPr>
          <w:rFonts w:ascii="Calibri" w:hAnsi="Calibri" w:eastAsia="宋体" w:cs="Times New Roman"/>
          <w:color w:val="auto"/>
          <w:kern w:val="2"/>
          <w:sz w:val="24"/>
          <w:szCs w:val="24"/>
          <w:highlight w:val="none"/>
          <w:lang w:val="en-US" w:eastAsia="zh-CN" w:bidi="ar-SA"/>
        </w:rPr>
        <w:t>费用（固定包干剩余部分+可能产生的更换石材费用）在该年度服务期满后两周内付清，每年以此类推。每次付款</w:t>
      </w:r>
      <w:r>
        <w:rPr>
          <w:rFonts w:hint="eastAsia" w:ascii="Calibri" w:hAnsi="Calibri" w:eastAsia="宋体" w:cs="Times New Roman"/>
          <w:color w:val="auto"/>
          <w:kern w:val="2"/>
          <w:sz w:val="24"/>
          <w:szCs w:val="24"/>
          <w:highlight w:val="none"/>
          <w:lang w:val="en-US" w:eastAsia="zh-CN" w:bidi="ar-SA"/>
        </w:rPr>
        <w:t>中标人</w:t>
      </w:r>
      <w:r>
        <w:rPr>
          <w:rFonts w:ascii="Calibri" w:hAnsi="Calibri" w:eastAsia="宋体" w:cs="Times New Roman"/>
          <w:color w:val="auto"/>
          <w:kern w:val="2"/>
          <w:sz w:val="24"/>
          <w:szCs w:val="24"/>
          <w:highlight w:val="none"/>
          <w:lang w:val="en-US" w:eastAsia="zh-CN" w:bidi="ar-SA"/>
        </w:rPr>
        <w:t>需向</w:t>
      </w:r>
      <w:r>
        <w:rPr>
          <w:rFonts w:hint="eastAsia" w:ascii="Calibri" w:hAnsi="Calibri" w:eastAsia="宋体" w:cs="Times New Roman"/>
          <w:color w:val="auto"/>
          <w:kern w:val="2"/>
          <w:sz w:val="24"/>
          <w:szCs w:val="24"/>
          <w:highlight w:val="none"/>
          <w:lang w:val="en-US" w:eastAsia="zh-CN" w:bidi="ar-SA"/>
        </w:rPr>
        <w:t>采购人</w:t>
      </w:r>
      <w:r>
        <w:rPr>
          <w:rFonts w:ascii="Calibri" w:hAnsi="Calibri" w:eastAsia="宋体" w:cs="Times New Roman"/>
          <w:color w:val="auto"/>
          <w:kern w:val="2"/>
          <w:sz w:val="24"/>
          <w:szCs w:val="24"/>
          <w:highlight w:val="none"/>
          <w:lang w:val="en-US" w:eastAsia="zh-CN" w:bidi="ar-SA"/>
        </w:rPr>
        <w:t>提供正式发票。</w:t>
      </w:r>
    </w:p>
    <w:p>
      <w:pPr>
        <w:widowControl w:val="0"/>
        <w:spacing w:line="440" w:lineRule="exact"/>
        <w:ind w:left="18" w:leftChars="9" w:firstLine="458" w:firstLineChars="191"/>
        <w:jc w:val="left"/>
        <w:rPr>
          <w:rFonts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七、有关说明</w:t>
      </w:r>
    </w:p>
    <w:p>
      <w:pPr>
        <w:widowControl w:val="0"/>
        <w:spacing w:line="440" w:lineRule="exact"/>
        <w:ind w:firstLine="645" w:firstLineChars="0"/>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1.投标人的投标报价的总额应是投标人在报价文件中提出的各项支付金额的总和，也应是完成</w:t>
      </w:r>
      <w:r>
        <w:rPr>
          <w:rFonts w:hint="eastAsia" w:ascii="宋体" w:hAnsi="宋体" w:cs="Times New Roman"/>
          <w:color w:val="auto"/>
          <w:kern w:val="2"/>
          <w:sz w:val="24"/>
          <w:szCs w:val="24"/>
          <w:highlight w:val="none"/>
          <w:lang w:val="en-US" w:eastAsia="zh-CN" w:bidi="ar-SA"/>
        </w:rPr>
        <w:t>采购</w:t>
      </w:r>
      <w:r>
        <w:rPr>
          <w:rFonts w:hint="eastAsia" w:ascii="宋体" w:hAnsi="宋体" w:eastAsia="宋体" w:cs="Times New Roman"/>
          <w:color w:val="auto"/>
          <w:kern w:val="2"/>
          <w:sz w:val="24"/>
          <w:szCs w:val="24"/>
          <w:highlight w:val="none"/>
          <w:lang w:val="en-US" w:eastAsia="zh-CN" w:bidi="ar-SA"/>
        </w:rPr>
        <w:t>文件所列项目的全部费用。</w:t>
      </w:r>
    </w:p>
    <w:p>
      <w:pPr>
        <w:jc w:val="center"/>
        <w:rPr>
          <w:b/>
          <w:bCs/>
          <w:color w:val="auto"/>
          <w:sz w:val="32"/>
          <w:szCs w:val="32"/>
          <w:highlight w:val="none"/>
        </w:rPr>
      </w:pPr>
      <w:r>
        <w:rPr>
          <w:rFonts w:hint="eastAsia"/>
          <w:b/>
          <w:bCs/>
          <w:color w:val="auto"/>
          <w:sz w:val="32"/>
          <w:szCs w:val="32"/>
          <w:highlight w:val="none"/>
        </w:rPr>
        <w:t>无锡市民中心石材面积统计</w:t>
      </w:r>
    </w:p>
    <w:tbl>
      <w:tblPr>
        <w:tblStyle w:val="23"/>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1677"/>
        <w:gridCol w:w="1557"/>
        <w:gridCol w:w="2030"/>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24" w:type="dxa"/>
            <w:noWrap w:val="0"/>
            <w:vAlign w:val="center"/>
          </w:tcPr>
          <w:p>
            <w:pPr>
              <w:ind w:firstLine="420" w:firstLineChars="200"/>
              <w:jc w:val="center"/>
              <w:rPr>
                <w:color w:val="auto"/>
                <w:szCs w:val="24"/>
                <w:highlight w:val="none"/>
              </w:rPr>
            </w:pPr>
            <w:r>
              <w:rPr>
                <w:rFonts w:hint="eastAsia"/>
                <w:color w:val="auto"/>
                <w:szCs w:val="24"/>
                <w:highlight w:val="none"/>
              </w:rPr>
              <w:t>区域</w:t>
            </w:r>
          </w:p>
        </w:tc>
        <w:tc>
          <w:tcPr>
            <w:tcW w:w="1677" w:type="dxa"/>
            <w:noWrap w:val="0"/>
            <w:vAlign w:val="center"/>
          </w:tcPr>
          <w:p>
            <w:pPr>
              <w:ind w:firstLine="210" w:firstLineChars="100"/>
              <w:jc w:val="center"/>
              <w:rPr>
                <w:color w:val="auto"/>
                <w:szCs w:val="24"/>
                <w:highlight w:val="none"/>
              </w:rPr>
            </w:pPr>
            <w:r>
              <w:rPr>
                <w:rFonts w:hint="eastAsia"/>
                <w:color w:val="auto"/>
                <w:szCs w:val="24"/>
                <w:highlight w:val="none"/>
              </w:rPr>
              <w:t>总面积</w:t>
            </w:r>
          </w:p>
        </w:tc>
        <w:tc>
          <w:tcPr>
            <w:tcW w:w="1557" w:type="dxa"/>
            <w:noWrap w:val="0"/>
            <w:vAlign w:val="center"/>
          </w:tcPr>
          <w:p>
            <w:pPr>
              <w:jc w:val="center"/>
              <w:rPr>
                <w:color w:val="auto"/>
                <w:szCs w:val="24"/>
                <w:highlight w:val="none"/>
              </w:rPr>
            </w:pPr>
            <w:r>
              <w:rPr>
                <w:rFonts w:hint="eastAsia"/>
                <w:color w:val="auto"/>
                <w:szCs w:val="24"/>
                <w:highlight w:val="none"/>
              </w:rPr>
              <w:t>楼栋</w:t>
            </w:r>
          </w:p>
        </w:tc>
        <w:tc>
          <w:tcPr>
            <w:tcW w:w="2030" w:type="dxa"/>
            <w:noWrap w:val="0"/>
            <w:vAlign w:val="center"/>
          </w:tcPr>
          <w:p>
            <w:pPr>
              <w:jc w:val="center"/>
              <w:rPr>
                <w:color w:val="auto"/>
                <w:szCs w:val="24"/>
                <w:highlight w:val="none"/>
              </w:rPr>
            </w:pPr>
            <w:r>
              <w:rPr>
                <w:rFonts w:hint="eastAsia"/>
                <w:color w:val="auto"/>
                <w:szCs w:val="24"/>
                <w:highlight w:val="none"/>
              </w:rPr>
              <w:t>重点部位</w:t>
            </w:r>
          </w:p>
        </w:tc>
        <w:tc>
          <w:tcPr>
            <w:tcW w:w="2030" w:type="dxa"/>
            <w:noWrap w:val="0"/>
            <w:vAlign w:val="center"/>
          </w:tcPr>
          <w:p>
            <w:pPr>
              <w:jc w:val="center"/>
              <w:rPr>
                <w:color w:val="auto"/>
                <w:szCs w:val="24"/>
                <w:highlight w:val="none"/>
              </w:rPr>
            </w:pPr>
            <w:r>
              <w:rPr>
                <w:rFonts w:hint="eastAsia"/>
                <w:color w:val="auto"/>
                <w:szCs w:val="24"/>
                <w:highlight w:val="none"/>
              </w:rPr>
              <w:t>次重点部位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824" w:type="dxa"/>
            <w:noWrap w:val="0"/>
            <w:vAlign w:val="center"/>
          </w:tcPr>
          <w:p>
            <w:pPr>
              <w:jc w:val="center"/>
              <w:rPr>
                <w:color w:val="auto"/>
                <w:szCs w:val="24"/>
                <w:highlight w:val="none"/>
              </w:rPr>
            </w:pPr>
          </w:p>
          <w:p>
            <w:pPr>
              <w:jc w:val="center"/>
              <w:rPr>
                <w:color w:val="auto"/>
                <w:szCs w:val="24"/>
                <w:highlight w:val="none"/>
              </w:rPr>
            </w:pPr>
            <w:r>
              <w:rPr>
                <w:rFonts w:hint="eastAsia"/>
                <w:color w:val="auto"/>
                <w:szCs w:val="24"/>
                <w:highlight w:val="none"/>
              </w:rPr>
              <w:t>C区</w:t>
            </w:r>
          </w:p>
        </w:tc>
        <w:tc>
          <w:tcPr>
            <w:tcW w:w="1677" w:type="dxa"/>
            <w:noWrap w:val="0"/>
            <w:vAlign w:val="center"/>
          </w:tcPr>
          <w:p>
            <w:pPr>
              <w:jc w:val="center"/>
              <w:rPr>
                <w:color w:val="auto"/>
                <w:szCs w:val="24"/>
                <w:highlight w:val="none"/>
              </w:rPr>
            </w:pPr>
          </w:p>
          <w:p>
            <w:pPr>
              <w:jc w:val="center"/>
              <w:rPr>
                <w:color w:val="auto"/>
                <w:szCs w:val="24"/>
                <w:highlight w:val="none"/>
              </w:rPr>
            </w:pPr>
            <w:r>
              <w:rPr>
                <w:rFonts w:hint="eastAsia"/>
                <w:color w:val="auto"/>
                <w:szCs w:val="24"/>
                <w:highlight w:val="none"/>
              </w:rPr>
              <w:t>4200平方米</w:t>
            </w:r>
          </w:p>
        </w:tc>
        <w:tc>
          <w:tcPr>
            <w:tcW w:w="1557" w:type="dxa"/>
            <w:noWrap w:val="0"/>
            <w:vAlign w:val="center"/>
          </w:tcPr>
          <w:p>
            <w:pPr>
              <w:jc w:val="center"/>
              <w:rPr>
                <w:color w:val="auto"/>
                <w:szCs w:val="24"/>
                <w:highlight w:val="none"/>
              </w:rPr>
            </w:pPr>
          </w:p>
          <w:p>
            <w:pPr>
              <w:jc w:val="center"/>
              <w:rPr>
                <w:color w:val="auto"/>
                <w:szCs w:val="24"/>
                <w:highlight w:val="none"/>
              </w:rPr>
            </w:pPr>
            <w:r>
              <w:rPr>
                <w:rFonts w:hint="eastAsia"/>
                <w:color w:val="auto"/>
                <w:szCs w:val="24"/>
                <w:highlight w:val="none"/>
              </w:rPr>
              <w:t>1#</w:t>
            </w:r>
          </w:p>
        </w:tc>
        <w:tc>
          <w:tcPr>
            <w:tcW w:w="2030" w:type="dxa"/>
            <w:vMerge w:val="restart"/>
            <w:noWrap w:val="0"/>
            <w:vAlign w:val="center"/>
          </w:tcPr>
          <w:p>
            <w:pPr>
              <w:jc w:val="center"/>
              <w:rPr>
                <w:color w:val="auto"/>
                <w:szCs w:val="24"/>
                <w:highlight w:val="none"/>
              </w:rPr>
            </w:pPr>
            <w:r>
              <w:rPr>
                <w:rFonts w:hint="eastAsia"/>
                <w:color w:val="auto"/>
                <w:szCs w:val="24"/>
                <w:highlight w:val="none"/>
              </w:rPr>
              <w:t>25804平方米</w:t>
            </w:r>
          </w:p>
        </w:tc>
        <w:tc>
          <w:tcPr>
            <w:tcW w:w="2030" w:type="dxa"/>
            <w:vMerge w:val="restart"/>
            <w:noWrap w:val="0"/>
            <w:vAlign w:val="center"/>
          </w:tcPr>
          <w:p>
            <w:pPr>
              <w:jc w:val="center"/>
              <w:rPr>
                <w:color w:val="auto"/>
                <w:szCs w:val="24"/>
                <w:highlight w:val="none"/>
              </w:rPr>
            </w:pPr>
            <w:r>
              <w:rPr>
                <w:rFonts w:hint="eastAsia"/>
                <w:color w:val="auto"/>
                <w:szCs w:val="24"/>
                <w:highlight w:val="none"/>
              </w:rPr>
              <w:t>72256平方米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824" w:type="dxa"/>
            <w:noWrap w:val="0"/>
            <w:vAlign w:val="center"/>
          </w:tcPr>
          <w:p>
            <w:pPr>
              <w:jc w:val="center"/>
              <w:rPr>
                <w:color w:val="auto"/>
                <w:szCs w:val="24"/>
                <w:highlight w:val="none"/>
              </w:rPr>
            </w:pPr>
          </w:p>
          <w:p>
            <w:pPr>
              <w:jc w:val="center"/>
              <w:rPr>
                <w:color w:val="auto"/>
                <w:szCs w:val="24"/>
                <w:highlight w:val="none"/>
              </w:rPr>
            </w:pPr>
            <w:r>
              <w:rPr>
                <w:rFonts w:hint="eastAsia"/>
                <w:color w:val="auto"/>
                <w:szCs w:val="24"/>
                <w:highlight w:val="none"/>
              </w:rPr>
              <w:t>C区</w:t>
            </w:r>
          </w:p>
        </w:tc>
        <w:tc>
          <w:tcPr>
            <w:tcW w:w="1677" w:type="dxa"/>
            <w:noWrap w:val="0"/>
            <w:vAlign w:val="center"/>
          </w:tcPr>
          <w:p>
            <w:pPr>
              <w:jc w:val="center"/>
              <w:rPr>
                <w:color w:val="auto"/>
                <w:szCs w:val="24"/>
                <w:highlight w:val="none"/>
              </w:rPr>
            </w:pPr>
          </w:p>
          <w:p>
            <w:pPr>
              <w:jc w:val="center"/>
              <w:rPr>
                <w:color w:val="auto"/>
                <w:szCs w:val="24"/>
                <w:highlight w:val="none"/>
              </w:rPr>
            </w:pPr>
            <w:r>
              <w:rPr>
                <w:rFonts w:hint="eastAsia"/>
                <w:color w:val="auto"/>
                <w:szCs w:val="24"/>
                <w:highlight w:val="none"/>
              </w:rPr>
              <w:t>23500平方米</w:t>
            </w:r>
          </w:p>
        </w:tc>
        <w:tc>
          <w:tcPr>
            <w:tcW w:w="1557" w:type="dxa"/>
            <w:noWrap w:val="0"/>
            <w:vAlign w:val="center"/>
          </w:tcPr>
          <w:p>
            <w:pPr>
              <w:jc w:val="center"/>
              <w:rPr>
                <w:color w:val="auto"/>
                <w:szCs w:val="24"/>
                <w:highlight w:val="none"/>
              </w:rPr>
            </w:pPr>
          </w:p>
          <w:p>
            <w:pPr>
              <w:jc w:val="center"/>
              <w:rPr>
                <w:color w:val="auto"/>
                <w:szCs w:val="24"/>
                <w:highlight w:val="none"/>
              </w:rPr>
            </w:pPr>
            <w:r>
              <w:rPr>
                <w:rFonts w:hint="eastAsia"/>
                <w:color w:val="auto"/>
                <w:szCs w:val="24"/>
                <w:highlight w:val="none"/>
              </w:rPr>
              <w:t>2#</w:t>
            </w:r>
          </w:p>
        </w:tc>
        <w:tc>
          <w:tcPr>
            <w:tcW w:w="2030" w:type="dxa"/>
            <w:vMerge w:val="continue"/>
            <w:noWrap w:val="0"/>
            <w:vAlign w:val="center"/>
          </w:tcPr>
          <w:p>
            <w:pPr>
              <w:jc w:val="center"/>
              <w:rPr>
                <w:color w:val="auto"/>
                <w:szCs w:val="24"/>
                <w:highlight w:val="none"/>
              </w:rPr>
            </w:pPr>
          </w:p>
        </w:tc>
        <w:tc>
          <w:tcPr>
            <w:tcW w:w="2030" w:type="dxa"/>
            <w:vMerge w:val="continue"/>
            <w:noWrap w:val="0"/>
            <w:vAlign w:val="center"/>
          </w:tcPr>
          <w:p>
            <w:pPr>
              <w:jc w:val="center"/>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824" w:type="dxa"/>
            <w:noWrap w:val="0"/>
            <w:vAlign w:val="center"/>
          </w:tcPr>
          <w:p>
            <w:pPr>
              <w:jc w:val="center"/>
              <w:rPr>
                <w:color w:val="auto"/>
                <w:szCs w:val="24"/>
                <w:highlight w:val="none"/>
              </w:rPr>
            </w:pPr>
          </w:p>
          <w:p>
            <w:pPr>
              <w:jc w:val="center"/>
              <w:rPr>
                <w:color w:val="auto"/>
                <w:szCs w:val="24"/>
                <w:highlight w:val="none"/>
              </w:rPr>
            </w:pPr>
            <w:r>
              <w:rPr>
                <w:rFonts w:hint="eastAsia"/>
                <w:color w:val="auto"/>
                <w:szCs w:val="24"/>
                <w:highlight w:val="none"/>
              </w:rPr>
              <w:t>C区</w:t>
            </w:r>
          </w:p>
        </w:tc>
        <w:tc>
          <w:tcPr>
            <w:tcW w:w="1677" w:type="dxa"/>
            <w:noWrap w:val="0"/>
            <w:vAlign w:val="center"/>
          </w:tcPr>
          <w:p>
            <w:pPr>
              <w:jc w:val="center"/>
              <w:rPr>
                <w:color w:val="auto"/>
                <w:szCs w:val="24"/>
                <w:highlight w:val="none"/>
              </w:rPr>
            </w:pPr>
          </w:p>
          <w:p>
            <w:pPr>
              <w:jc w:val="center"/>
              <w:rPr>
                <w:color w:val="auto"/>
                <w:szCs w:val="24"/>
                <w:highlight w:val="none"/>
              </w:rPr>
            </w:pPr>
            <w:r>
              <w:rPr>
                <w:rFonts w:hint="eastAsia"/>
                <w:color w:val="auto"/>
                <w:szCs w:val="24"/>
                <w:highlight w:val="none"/>
              </w:rPr>
              <w:t>23500平方米</w:t>
            </w:r>
          </w:p>
        </w:tc>
        <w:tc>
          <w:tcPr>
            <w:tcW w:w="1557" w:type="dxa"/>
            <w:noWrap w:val="0"/>
            <w:vAlign w:val="center"/>
          </w:tcPr>
          <w:p>
            <w:pPr>
              <w:jc w:val="center"/>
              <w:rPr>
                <w:color w:val="auto"/>
                <w:szCs w:val="24"/>
                <w:highlight w:val="none"/>
              </w:rPr>
            </w:pPr>
          </w:p>
          <w:p>
            <w:pPr>
              <w:jc w:val="center"/>
              <w:rPr>
                <w:color w:val="auto"/>
                <w:szCs w:val="24"/>
                <w:highlight w:val="none"/>
              </w:rPr>
            </w:pPr>
            <w:r>
              <w:rPr>
                <w:rFonts w:hint="eastAsia"/>
                <w:color w:val="auto"/>
                <w:szCs w:val="24"/>
                <w:highlight w:val="none"/>
              </w:rPr>
              <w:t>3#</w:t>
            </w:r>
          </w:p>
        </w:tc>
        <w:tc>
          <w:tcPr>
            <w:tcW w:w="2030" w:type="dxa"/>
            <w:vMerge w:val="continue"/>
            <w:noWrap w:val="0"/>
            <w:vAlign w:val="center"/>
          </w:tcPr>
          <w:p>
            <w:pPr>
              <w:jc w:val="center"/>
              <w:rPr>
                <w:color w:val="auto"/>
                <w:szCs w:val="24"/>
                <w:highlight w:val="none"/>
              </w:rPr>
            </w:pPr>
          </w:p>
        </w:tc>
        <w:tc>
          <w:tcPr>
            <w:tcW w:w="2030" w:type="dxa"/>
            <w:vMerge w:val="continue"/>
            <w:noWrap w:val="0"/>
            <w:vAlign w:val="center"/>
          </w:tcPr>
          <w:p>
            <w:pPr>
              <w:jc w:val="center"/>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824" w:type="dxa"/>
            <w:noWrap w:val="0"/>
            <w:vAlign w:val="center"/>
          </w:tcPr>
          <w:p>
            <w:pPr>
              <w:jc w:val="center"/>
              <w:rPr>
                <w:color w:val="auto"/>
                <w:szCs w:val="24"/>
                <w:highlight w:val="none"/>
              </w:rPr>
            </w:pPr>
          </w:p>
          <w:p>
            <w:pPr>
              <w:jc w:val="center"/>
              <w:rPr>
                <w:color w:val="auto"/>
                <w:szCs w:val="24"/>
                <w:highlight w:val="none"/>
              </w:rPr>
            </w:pPr>
            <w:r>
              <w:rPr>
                <w:rFonts w:hint="eastAsia"/>
                <w:color w:val="auto"/>
                <w:szCs w:val="24"/>
                <w:highlight w:val="none"/>
              </w:rPr>
              <w:t>D区</w:t>
            </w:r>
          </w:p>
        </w:tc>
        <w:tc>
          <w:tcPr>
            <w:tcW w:w="1677" w:type="dxa"/>
            <w:noWrap w:val="0"/>
            <w:vAlign w:val="center"/>
          </w:tcPr>
          <w:p>
            <w:pPr>
              <w:jc w:val="center"/>
              <w:rPr>
                <w:color w:val="auto"/>
                <w:szCs w:val="24"/>
                <w:highlight w:val="none"/>
              </w:rPr>
            </w:pPr>
          </w:p>
          <w:p>
            <w:pPr>
              <w:jc w:val="center"/>
              <w:rPr>
                <w:color w:val="auto"/>
                <w:szCs w:val="24"/>
                <w:highlight w:val="none"/>
              </w:rPr>
            </w:pPr>
            <w:r>
              <w:rPr>
                <w:rFonts w:hint="eastAsia"/>
                <w:color w:val="auto"/>
                <w:szCs w:val="24"/>
                <w:highlight w:val="none"/>
              </w:rPr>
              <w:t>8854平方米</w:t>
            </w:r>
          </w:p>
        </w:tc>
        <w:tc>
          <w:tcPr>
            <w:tcW w:w="1557" w:type="dxa"/>
            <w:noWrap w:val="0"/>
            <w:vAlign w:val="center"/>
          </w:tcPr>
          <w:p>
            <w:pPr>
              <w:jc w:val="center"/>
              <w:rPr>
                <w:color w:val="auto"/>
                <w:szCs w:val="24"/>
                <w:highlight w:val="none"/>
              </w:rPr>
            </w:pPr>
          </w:p>
          <w:p>
            <w:pPr>
              <w:jc w:val="center"/>
              <w:rPr>
                <w:color w:val="auto"/>
                <w:szCs w:val="24"/>
                <w:highlight w:val="none"/>
              </w:rPr>
            </w:pPr>
            <w:r>
              <w:rPr>
                <w:rFonts w:hint="eastAsia"/>
                <w:color w:val="auto"/>
                <w:szCs w:val="24"/>
                <w:highlight w:val="none"/>
              </w:rPr>
              <w:t>4#</w:t>
            </w:r>
          </w:p>
        </w:tc>
        <w:tc>
          <w:tcPr>
            <w:tcW w:w="2030" w:type="dxa"/>
            <w:vMerge w:val="continue"/>
            <w:noWrap w:val="0"/>
            <w:vAlign w:val="center"/>
          </w:tcPr>
          <w:p>
            <w:pPr>
              <w:jc w:val="center"/>
              <w:rPr>
                <w:color w:val="auto"/>
                <w:szCs w:val="24"/>
                <w:highlight w:val="none"/>
              </w:rPr>
            </w:pPr>
          </w:p>
        </w:tc>
        <w:tc>
          <w:tcPr>
            <w:tcW w:w="2030" w:type="dxa"/>
            <w:vMerge w:val="continue"/>
            <w:noWrap w:val="0"/>
            <w:vAlign w:val="center"/>
          </w:tcPr>
          <w:p>
            <w:pPr>
              <w:jc w:val="center"/>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824" w:type="dxa"/>
            <w:noWrap w:val="0"/>
            <w:vAlign w:val="center"/>
          </w:tcPr>
          <w:p>
            <w:pPr>
              <w:jc w:val="center"/>
              <w:rPr>
                <w:color w:val="auto"/>
                <w:szCs w:val="24"/>
                <w:highlight w:val="none"/>
              </w:rPr>
            </w:pPr>
          </w:p>
          <w:p>
            <w:pPr>
              <w:jc w:val="center"/>
              <w:rPr>
                <w:rFonts w:ascii="Calibri" w:hAnsi="Calibri"/>
                <w:color w:val="auto"/>
                <w:szCs w:val="24"/>
                <w:highlight w:val="none"/>
              </w:rPr>
            </w:pPr>
            <w:r>
              <w:rPr>
                <w:rFonts w:hint="eastAsia"/>
                <w:color w:val="auto"/>
                <w:szCs w:val="24"/>
                <w:highlight w:val="none"/>
              </w:rPr>
              <w:t>B区</w:t>
            </w:r>
          </w:p>
        </w:tc>
        <w:tc>
          <w:tcPr>
            <w:tcW w:w="1677" w:type="dxa"/>
            <w:noWrap w:val="0"/>
            <w:vAlign w:val="center"/>
          </w:tcPr>
          <w:p>
            <w:pPr>
              <w:jc w:val="center"/>
              <w:rPr>
                <w:color w:val="auto"/>
                <w:szCs w:val="24"/>
                <w:highlight w:val="none"/>
              </w:rPr>
            </w:pPr>
          </w:p>
          <w:p>
            <w:pPr>
              <w:jc w:val="center"/>
              <w:rPr>
                <w:rFonts w:ascii="Calibri" w:hAnsi="Calibri"/>
                <w:color w:val="auto"/>
                <w:szCs w:val="24"/>
                <w:highlight w:val="none"/>
              </w:rPr>
            </w:pPr>
            <w:r>
              <w:rPr>
                <w:rFonts w:hint="eastAsia"/>
                <w:color w:val="auto"/>
                <w:szCs w:val="24"/>
                <w:highlight w:val="none"/>
              </w:rPr>
              <w:t>8854平方米</w:t>
            </w:r>
          </w:p>
        </w:tc>
        <w:tc>
          <w:tcPr>
            <w:tcW w:w="1557" w:type="dxa"/>
            <w:noWrap w:val="0"/>
            <w:vAlign w:val="center"/>
          </w:tcPr>
          <w:p>
            <w:pPr>
              <w:jc w:val="center"/>
              <w:rPr>
                <w:color w:val="auto"/>
                <w:szCs w:val="24"/>
                <w:highlight w:val="none"/>
              </w:rPr>
            </w:pPr>
          </w:p>
          <w:p>
            <w:pPr>
              <w:jc w:val="center"/>
              <w:rPr>
                <w:rFonts w:ascii="Calibri" w:hAnsi="Calibri"/>
                <w:color w:val="auto"/>
                <w:szCs w:val="24"/>
                <w:highlight w:val="none"/>
              </w:rPr>
            </w:pPr>
            <w:r>
              <w:rPr>
                <w:rFonts w:hint="eastAsia"/>
                <w:color w:val="auto"/>
                <w:szCs w:val="24"/>
                <w:highlight w:val="none"/>
              </w:rPr>
              <w:t>5#</w:t>
            </w:r>
          </w:p>
        </w:tc>
        <w:tc>
          <w:tcPr>
            <w:tcW w:w="2030" w:type="dxa"/>
            <w:vMerge w:val="continue"/>
            <w:noWrap w:val="0"/>
            <w:vAlign w:val="center"/>
          </w:tcPr>
          <w:p>
            <w:pPr>
              <w:jc w:val="center"/>
              <w:rPr>
                <w:color w:val="auto"/>
                <w:szCs w:val="24"/>
                <w:highlight w:val="none"/>
              </w:rPr>
            </w:pPr>
          </w:p>
        </w:tc>
        <w:tc>
          <w:tcPr>
            <w:tcW w:w="2030" w:type="dxa"/>
            <w:vMerge w:val="continue"/>
            <w:noWrap w:val="0"/>
            <w:vAlign w:val="center"/>
          </w:tcPr>
          <w:p>
            <w:pPr>
              <w:jc w:val="center"/>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824" w:type="dxa"/>
            <w:noWrap w:val="0"/>
            <w:vAlign w:val="center"/>
          </w:tcPr>
          <w:p>
            <w:pPr>
              <w:jc w:val="center"/>
              <w:rPr>
                <w:color w:val="auto"/>
                <w:szCs w:val="24"/>
                <w:highlight w:val="none"/>
              </w:rPr>
            </w:pPr>
          </w:p>
          <w:p>
            <w:pPr>
              <w:jc w:val="center"/>
              <w:rPr>
                <w:rFonts w:ascii="Calibri" w:hAnsi="Calibri"/>
                <w:color w:val="auto"/>
                <w:szCs w:val="24"/>
                <w:highlight w:val="none"/>
              </w:rPr>
            </w:pPr>
            <w:r>
              <w:rPr>
                <w:rFonts w:hint="eastAsia"/>
                <w:color w:val="auto"/>
                <w:szCs w:val="24"/>
                <w:highlight w:val="none"/>
              </w:rPr>
              <w:t>E区</w:t>
            </w:r>
          </w:p>
        </w:tc>
        <w:tc>
          <w:tcPr>
            <w:tcW w:w="1677" w:type="dxa"/>
            <w:noWrap w:val="0"/>
            <w:vAlign w:val="center"/>
          </w:tcPr>
          <w:p>
            <w:pPr>
              <w:jc w:val="center"/>
              <w:rPr>
                <w:color w:val="auto"/>
                <w:szCs w:val="24"/>
                <w:highlight w:val="none"/>
              </w:rPr>
            </w:pPr>
          </w:p>
          <w:p>
            <w:pPr>
              <w:jc w:val="center"/>
              <w:rPr>
                <w:rFonts w:ascii="Calibri" w:hAnsi="Calibri"/>
                <w:color w:val="auto"/>
                <w:szCs w:val="24"/>
                <w:highlight w:val="none"/>
              </w:rPr>
            </w:pPr>
            <w:r>
              <w:rPr>
                <w:rFonts w:hint="eastAsia"/>
                <w:color w:val="auto"/>
                <w:szCs w:val="24"/>
                <w:highlight w:val="none"/>
              </w:rPr>
              <w:t>9776平方米</w:t>
            </w:r>
          </w:p>
        </w:tc>
        <w:tc>
          <w:tcPr>
            <w:tcW w:w="1557" w:type="dxa"/>
            <w:noWrap w:val="0"/>
            <w:vAlign w:val="center"/>
          </w:tcPr>
          <w:p>
            <w:pPr>
              <w:jc w:val="center"/>
              <w:rPr>
                <w:color w:val="auto"/>
                <w:szCs w:val="24"/>
                <w:highlight w:val="none"/>
              </w:rPr>
            </w:pPr>
          </w:p>
          <w:p>
            <w:pPr>
              <w:jc w:val="center"/>
              <w:rPr>
                <w:rFonts w:ascii="Calibri" w:hAnsi="Calibri"/>
                <w:color w:val="auto"/>
                <w:szCs w:val="24"/>
                <w:highlight w:val="none"/>
              </w:rPr>
            </w:pPr>
            <w:r>
              <w:rPr>
                <w:rFonts w:hint="eastAsia"/>
                <w:color w:val="auto"/>
                <w:szCs w:val="24"/>
                <w:highlight w:val="none"/>
              </w:rPr>
              <w:t>6#</w:t>
            </w:r>
          </w:p>
        </w:tc>
        <w:tc>
          <w:tcPr>
            <w:tcW w:w="2030" w:type="dxa"/>
            <w:vMerge w:val="continue"/>
            <w:noWrap w:val="0"/>
            <w:vAlign w:val="center"/>
          </w:tcPr>
          <w:p>
            <w:pPr>
              <w:jc w:val="center"/>
              <w:rPr>
                <w:color w:val="auto"/>
                <w:szCs w:val="24"/>
                <w:highlight w:val="none"/>
              </w:rPr>
            </w:pPr>
          </w:p>
        </w:tc>
        <w:tc>
          <w:tcPr>
            <w:tcW w:w="2030" w:type="dxa"/>
            <w:vMerge w:val="continue"/>
            <w:noWrap w:val="0"/>
            <w:vAlign w:val="center"/>
          </w:tcPr>
          <w:p>
            <w:pPr>
              <w:jc w:val="center"/>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824" w:type="dxa"/>
            <w:noWrap w:val="0"/>
            <w:vAlign w:val="center"/>
          </w:tcPr>
          <w:p>
            <w:pPr>
              <w:ind w:firstLine="420" w:firstLineChars="200"/>
              <w:jc w:val="center"/>
              <w:rPr>
                <w:color w:val="auto"/>
                <w:szCs w:val="24"/>
                <w:highlight w:val="none"/>
              </w:rPr>
            </w:pPr>
          </w:p>
          <w:p>
            <w:pPr>
              <w:ind w:firstLine="630" w:firstLineChars="300"/>
              <w:rPr>
                <w:rFonts w:ascii="Calibri" w:hAnsi="Calibri"/>
                <w:color w:val="auto"/>
                <w:szCs w:val="24"/>
                <w:highlight w:val="none"/>
              </w:rPr>
            </w:pPr>
            <w:r>
              <w:rPr>
                <w:rFonts w:hint="eastAsia"/>
                <w:color w:val="auto"/>
                <w:szCs w:val="24"/>
                <w:highlight w:val="none"/>
              </w:rPr>
              <w:t>A区</w:t>
            </w:r>
          </w:p>
        </w:tc>
        <w:tc>
          <w:tcPr>
            <w:tcW w:w="1677" w:type="dxa"/>
            <w:noWrap w:val="0"/>
            <w:vAlign w:val="center"/>
          </w:tcPr>
          <w:p>
            <w:pPr>
              <w:jc w:val="center"/>
              <w:rPr>
                <w:color w:val="auto"/>
                <w:szCs w:val="24"/>
                <w:highlight w:val="none"/>
              </w:rPr>
            </w:pPr>
          </w:p>
          <w:p>
            <w:pPr>
              <w:jc w:val="center"/>
              <w:rPr>
                <w:rFonts w:ascii="Calibri" w:hAnsi="Calibri"/>
                <w:color w:val="auto"/>
                <w:szCs w:val="24"/>
                <w:highlight w:val="none"/>
              </w:rPr>
            </w:pPr>
            <w:r>
              <w:rPr>
                <w:rFonts w:hint="eastAsia"/>
                <w:color w:val="auto"/>
                <w:szCs w:val="24"/>
                <w:highlight w:val="none"/>
              </w:rPr>
              <w:t>9776平方米</w:t>
            </w:r>
          </w:p>
        </w:tc>
        <w:tc>
          <w:tcPr>
            <w:tcW w:w="1557" w:type="dxa"/>
            <w:noWrap w:val="0"/>
            <w:vAlign w:val="center"/>
          </w:tcPr>
          <w:p>
            <w:pPr>
              <w:jc w:val="center"/>
              <w:rPr>
                <w:color w:val="auto"/>
                <w:szCs w:val="24"/>
                <w:highlight w:val="none"/>
              </w:rPr>
            </w:pPr>
          </w:p>
          <w:p>
            <w:pPr>
              <w:ind w:firstLine="420" w:firstLineChars="200"/>
              <w:rPr>
                <w:rFonts w:ascii="Calibri" w:hAnsi="Calibri"/>
                <w:color w:val="auto"/>
                <w:szCs w:val="24"/>
                <w:highlight w:val="none"/>
              </w:rPr>
            </w:pPr>
            <w:r>
              <w:rPr>
                <w:rFonts w:hint="eastAsia"/>
                <w:color w:val="auto"/>
                <w:szCs w:val="24"/>
                <w:highlight w:val="none"/>
              </w:rPr>
              <w:t>7#</w:t>
            </w:r>
          </w:p>
        </w:tc>
        <w:tc>
          <w:tcPr>
            <w:tcW w:w="2030" w:type="dxa"/>
            <w:vMerge w:val="continue"/>
            <w:noWrap w:val="0"/>
            <w:vAlign w:val="center"/>
          </w:tcPr>
          <w:p>
            <w:pPr>
              <w:jc w:val="center"/>
              <w:rPr>
                <w:color w:val="auto"/>
                <w:szCs w:val="24"/>
                <w:highlight w:val="none"/>
              </w:rPr>
            </w:pPr>
          </w:p>
        </w:tc>
        <w:tc>
          <w:tcPr>
            <w:tcW w:w="2030" w:type="dxa"/>
            <w:vMerge w:val="continue"/>
            <w:noWrap w:val="0"/>
            <w:vAlign w:val="center"/>
          </w:tcPr>
          <w:p>
            <w:pPr>
              <w:jc w:val="center"/>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824" w:type="dxa"/>
            <w:noWrap w:val="0"/>
            <w:vAlign w:val="center"/>
          </w:tcPr>
          <w:p>
            <w:pPr>
              <w:jc w:val="center"/>
              <w:rPr>
                <w:color w:val="auto"/>
                <w:szCs w:val="24"/>
                <w:highlight w:val="none"/>
              </w:rPr>
            </w:pPr>
          </w:p>
          <w:p>
            <w:pPr>
              <w:jc w:val="center"/>
              <w:rPr>
                <w:color w:val="auto"/>
                <w:szCs w:val="24"/>
                <w:highlight w:val="none"/>
              </w:rPr>
            </w:pPr>
            <w:r>
              <w:rPr>
                <w:rFonts w:hint="eastAsia"/>
                <w:color w:val="auto"/>
                <w:szCs w:val="24"/>
                <w:highlight w:val="none"/>
              </w:rPr>
              <w:t>D区</w:t>
            </w:r>
          </w:p>
        </w:tc>
        <w:tc>
          <w:tcPr>
            <w:tcW w:w="1677" w:type="dxa"/>
            <w:noWrap w:val="0"/>
            <w:vAlign w:val="center"/>
          </w:tcPr>
          <w:p>
            <w:pPr>
              <w:jc w:val="center"/>
              <w:rPr>
                <w:color w:val="auto"/>
                <w:szCs w:val="24"/>
                <w:highlight w:val="none"/>
              </w:rPr>
            </w:pPr>
          </w:p>
          <w:p>
            <w:pPr>
              <w:jc w:val="center"/>
              <w:rPr>
                <w:color w:val="auto"/>
                <w:szCs w:val="24"/>
                <w:highlight w:val="none"/>
              </w:rPr>
            </w:pPr>
            <w:r>
              <w:rPr>
                <w:rFonts w:hint="eastAsia"/>
                <w:color w:val="auto"/>
                <w:szCs w:val="24"/>
                <w:highlight w:val="none"/>
              </w:rPr>
              <w:t>9600平方米</w:t>
            </w:r>
          </w:p>
        </w:tc>
        <w:tc>
          <w:tcPr>
            <w:tcW w:w="1557" w:type="dxa"/>
            <w:noWrap w:val="0"/>
            <w:vAlign w:val="center"/>
          </w:tcPr>
          <w:p>
            <w:pPr>
              <w:jc w:val="center"/>
              <w:rPr>
                <w:color w:val="auto"/>
                <w:szCs w:val="24"/>
                <w:highlight w:val="none"/>
              </w:rPr>
            </w:pPr>
          </w:p>
          <w:p>
            <w:pPr>
              <w:jc w:val="center"/>
              <w:rPr>
                <w:color w:val="auto"/>
                <w:szCs w:val="24"/>
                <w:highlight w:val="none"/>
              </w:rPr>
            </w:pPr>
            <w:r>
              <w:rPr>
                <w:rFonts w:hint="eastAsia"/>
                <w:color w:val="auto"/>
                <w:szCs w:val="24"/>
                <w:highlight w:val="none"/>
              </w:rPr>
              <w:t>8#</w:t>
            </w:r>
          </w:p>
        </w:tc>
        <w:tc>
          <w:tcPr>
            <w:tcW w:w="2030" w:type="dxa"/>
            <w:vMerge w:val="continue"/>
            <w:noWrap w:val="0"/>
            <w:vAlign w:val="center"/>
          </w:tcPr>
          <w:p>
            <w:pPr>
              <w:jc w:val="center"/>
              <w:rPr>
                <w:color w:val="auto"/>
                <w:szCs w:val="24"/>
                <w:highlight w:val="none"/>
              </w:rPr>
            </w:pPr>
          </w:p>
        </w:tc>
        <w:tc>
          <w:tcPr>
            <w:tcW w:w="2030" w:type="dxa"/>
            <w:vMerge w:val="continue"/>
            <w:noWrap w:val="0"/>
            <w:vAlign w:val="center"/>
          </w:tcPr>
          <w:p>
            <w:pPr>
              <w:jc w:val="center"/>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824" w:type="dxa"/>
            <w:noWrap w:val="0"/>
            <w:vAlign w:val="center"/>
          </w:tcPr>
          <w:p>
            <w:pPr>
              <w:jc w:val="center"/>
              <w:rPr>
                <w:color w:val="auto"/>
                <w:szCs w:val="24"/>
                <w:highlight w:val="none"/>
              </w:rPr>
            </w:pPr>
          </w:p>
          <w:p>
            <w:pPr>
              <w:jc w:val="center"/>
              <w:rPr>
                <w:rFonts w:ascii="Calibri" w:hAnsi="Calibri"/>
                <w:color w:val="auto"/>
                <w:szCs w:val="24"/>
                <w:highlight w:val="none"/>
              </w:rPr>
            </w:pPr>
            <w:r>
              <w:rPr>
                <w:rFonts w:hint="eastAsia"/>
                <w:color w:val="auto"/>
                <w:szCs w:val="24"/>
                <w:highlight w:val="none"/>
              </w:rPr>
              <w:t>B区</w:t>
            </w:r>
          </w:p>
        </w:tc>
        <w:tc>
          <w:tcPr>
            <w:tcW w:w="1677" w:type="dxa"/>
            <w:noWrap w:val="0"/>
            <w:vAlign w:val="center"/>
          </w:tcPr>
          <w:p>
            <w:pPr>
              <w:jc w:val="center"/>
              <w:rPr>
                <w:color w:val="auto"/>
                <w:szCs w:val="24"/>
                <w:highlight w:val="none"/>
              </w:rPr>
            </w:pPr>
          </w:p>
          <w:p>
            <w:pPr>
              <w:jc w:val="center"/>
              <w:rPr>
                <w:rFonts w:ascii="Calibri" w:hAnsi="Calibri"/>
                <w:color w:val="auto"/>
                <w:szCs w:val="24"/>
                <w:highlight w:val="none"/>
              </w:rPr>
            </w:pPr>
            <w:r>
              <w:rPr>
                <w:rFonts w:hint="eastAsia"/>
                <w:color w:val="auto"/>
                <w:szCs w:val="24"/>
                <w:highlight w:val="none"/>
              </w:rPr>
              <w:t>9600平方米</w:t>
            </w:r>
          </w:p>
        </w:tc>
        <w:tc>
          <w:tcPr>
            <w:tcW w:w="1557" w:type="dxa"/>
            <w:noWrap w:val="0"/>
            <w:vAlign w:val="center"/>
          </w:tcPr>
          <w:p>
            <w:pPr>
              <w:jc w:val="center"/>
              <w:rPr>
                <w:color w:val="auto"/>
                <w:szCs w:val="24"/>
                <w:highlight w:val="none"/>
              </w:rPr>
            </w:pPr>
          </w:p>
          <w:p>
            <w:pPr>
              <w:jc w:val="center"/>
              <w:rPr>
                <w:rFonts w:ascii="Calibri" w:hAnsi="Calibri"/>
                <w:color w:val="auto"/>
                <w:szCs w:val="24"/>
                <w:highlight w:val="none"/>
              </w:rPr>
            </w:pPr>
            <w:r>
              <w:rPr>
                <w:rFonts w:hint="eastAsia"/>
                <w:color w:val="auto"/>
                <w:szCs w:val="24"/>
                <w:highlight w:val="none"/>
              </w:rPr>
              <w:t>9#</w:t>
            </w:r>
          </w:p>
        </w:tc>
        <w:tc>
          <w:tcPr>
            <w:tcW w:w="2030" w:type="dxa"/>
            <w:vMerge w:val="restart"/>
            <w:noWrap w:val="0"/>
            <w:vAlign w:val="center"/>
          </w:tcPr>
          <w:p>
            <w:pPr>
              <w:jc w:val="center"/>
              <w:rPr>
                <w:color w:val="auto"/>
                <w:szCs w:val="24"/>
                <w:highlight w:val="none"/>
              </w:rPr>
            </w:pPr>
            <w:r>
              <w:rPr>
                <w:rFonts w:hint="eastAsia"/>
                <w:color w:val="auto"/>
                <w:szCs w:val="24"/>
                <w:highlight w:val="none"/>
              </w:rPr>
              <w:t>18571平方米</w:t>
            </w:r>
          </w:p>
        </w:tc>
        <w:tc>
          <w:tcPr>
            <w:tcW w:w="2030" w:type="dxa"/>
            <w:vMerge w:val="restart"/>
            <w:noWrap w:val="0"/>
            <w:vAlign w:val="center"/>
          </w:tcPr>
          <w:p>
            <w:pPr>
              <w:jc w:val="center"/>
              <w:rPr>
                <w:color w:val="auto"/>
                <w:szCs w:val="24"/>
                <w:highlight w:val="none"/>
              </w:rPr>
            </w:pPr>
            <w:r>
              <w:rPr>
                <w:rFonts w:hint="eastAsia"/>
                <w:color w:val="auto"/>
                <w:szCs w:val="24"/>
                <w:highlight w:val="none"/>
              </w:rPr>
              <w:t>25029平方米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824" w:type="dxa"/>
            <w:noWrap w:val="0"/>
            <w:vAlign w:val="center"/>
          </w:tcPr>
          <w:p>
            <w:pPr>
              <w:jc w:val="center"/>
              <w:rPr>
                <w:color w:val="auto"/>
                <w:szCs w:val="24"/>
                <w:highlight w:val="none"/>
              </w:rPr>
            </w:pPr>
          </w:p>
          <w:p>
            <w:pPr>
              <w:jc w:val="center"/>
              <w:rPr>
                <w:rFonts w:ascii="Calibri" w:hAnsi="Calibri"/>
                <w:color w:val="auto"/>
                <w:szCs w:val="24"/>
                <w:highlight w:val="none"/>
              </w:rPr>
            </w:pPr>
            <w:r>
              <w:rPr>
                <w:rFonts w:hint="eastAsia"/>
                <w:color w:val="auto"/>
                <w:szCs w:val="24"/>
                <w:highlight w:val="none"/>
              </w:rPr>
              <w:t>E区</w:t>
            </w:r>
          </w:p>
        </w:tc>
        <w:tc>
          <w:tcPr>
            <w:tcW w:w="1677" w:type="dxa"/>
            <w:noWrap w:val="0"/>
            <w:vAlign w:val="center"/>
          </w:tcPr>
          <w:p>
            <w:pPr>
              <w:jc w:val="center"/>
              <w:rPr>
                <w:color w:val="auto"/>
                <w:szCs w:val="24"/>
                <w:highlight w:val="none"/>
              </w:rPr>
            </w:pPr>
          </w:p>
          <w:p>
            <w:pPr>
              <w:jc w:val="center"/>
              <w:rPr>
                <w:rFonts w:ascii="Calibri" w:hAnsi="Calibri"/>
                <w:color w:val="auto"/>
                <w:szCs w:val="24"/>
                <w:highlight w:val="none"/>
              </w:rPr>
            </w:pPr>
            <w:r>
              <w:rPr>
                <w:rFonts w:hint="eastAsia"/>
                <w:color w:val="auto"/>
                <w:szCs w:val="24"/>
                <w:highlight w:val="none"/>
              </w:rPr>
              <w:t>10400平方米</w:t>
            </w:r>
          </w:p>
        </w:tc>
        <w:tc>
          <w:tcPr>
            <w:tcW w:w="1557" w:type="dxa"/>
            <w:noWrap w:val="0"/>
            <w:vAlign w:val="center"/>
          </w:tcPr>
          <w:p>
            <w:pPr>
              <w:jc w:val="center"/>
              <w:rPr>
                <w:color w:val="auto"/>
                <w:szCs w:val="24"/>
                <w:highlight w:val="none"/>
              </w:rPr>
            </w:pPr>
          </w:p>
          <w:p>
            <w:pPr>
              <w:jc w:val="center"/>
              <w:rPr>
                <w:rFonts w:ascii="Calibri" w:hAnsi="Calibri"/>
                <w:color w:val="auto"/>
                <w:szCs w:val="24"/>
                <w:highlight w:val="none"/>
              </w:rPr>
            </w:pPr>
            <w:r>
              <w:rPr>
                <w:rFonts w:hint="eastAsia"/>
                <w:color w:val="auto"/>
                <w:szCs w:val="24"/>
                <w:highlight w:val="none"/>
              </w:rPr>
              <w:t>10#</w:t>
            </w:r>
          </w:p>
        </w:tc>
        <w:tc>
          <w:tcPr>
            <w:tcW w:w="2030" w:type="dxa"/>
            <w:vMerge w:val="continue"/>
            <w:noWrap w:val="0"/>
            <w:vAlign w:val="center"/>
          </w:tcPr>
          <w:p>
            <w:pPr>
              <w:jc w:val="center"/>
              <w:rPr>
                <w:color w:val="auto"/>
                <w:szCs w:val="24"/>
                <w:highlight w:val="none"/>
              </w:rPr>
            </w:pPr>
          </w:p>
        </w:tc>
        <w:tc>
          <w:tcPr>
            <w:tcW w:w="2030" w:type="dxa"/>
            <w:vMerge w:val="continue"/>
            <w:noWrap w:val="0"/>
            <w:vAlign w:val="center"/>
          </w:tcPr>
          <w:p>
            <w:pPr>
              <w:jc w:val="center"/>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824" w:type="dxa"/>
            <w:noWrap w:val="0"/>
            <w:vAlign w:val="center"/>
          </w:tcPr>
          <w:p>
            <w:pPr>
              <w:ind w:firstLine="420" w:firstLineChars="200"/>
              <w:jc w:val="center"/>
              <w:rPr>
                <w:color w:val="auto"/>
                <w:szCs w:val="24"/>
                <w:highlight w:val="none"/>
              </w:rPr>
            </w:pPr>
          </w:p>
          <w:p>
            <w:pPr>
              <w:ind w:firstLine="630" w:firstLineChars="300"/>
              <w:rPr>
                <w:rFonts w:ascii="Calibri" w:hAnsi="Calibri"/>
                <w:color w:val="auto"/>
                <w:szCs w:val="24"/>
                <w:highlight w:val="none"/>
              </w:rPr>
            </w:pPr>
            <w:r>
              <w:rPr>
                <w:rFonts w:hint="eastAsia"/>
                <w:color w:val="auto"/>
                <w:szCs w:val="24"/>
                <w:highlight w:val="none"/>
              </w:rPr>
              <w:t>A区</w:t>
            </w:r>
          </w:p>
        </w:tc>
        <w:tc>
          <w:tcPr>
            <w:tcW w:w="1677" w:type="dxa"/>
            <w:noWrap w:val="0"/>
            <w:vAlign w:val="center"/>
          </w:tcPr>
          <w:p>
            <w:pPr>
              <w:jc w:val="center"/>
              <w:rPr>
                <w:color w:val="auto"/>
                <w:szCs w:val="24"/>
                <w:highlight w:val="none"/>
              </w:rPr>
            </w:pPr>
          </w:p>
          <w:p>
            <w:pPr>
              <w:jc w:val="center"/>
              <w:rPr>
                <w:rFonts w:ascii="Calibri" w:hAnsi="Calibri"/>
                <w:color w:val="auto"/>
                <w:szCs w:val="24"/>
                <w:highlight w:val="none"/>
              </w:rPr>
            </w:pPr>
            <w:r>
              <w:rPr>
                <w:rFonts w:hint="eastAsia"/>
                <w:color w:val="auto"/>
                <w:szCs w:val="24"/>
                <w:highlight w:val="none"/>
              </w:rPr>
              <w:t>10400平方米</w:t>
            </w:r>
          </w:p>
        </w:tc>
        <w:tc>
          <w:tcPr>
            <w:tcW w:w="1557" w:type="dxa"/>
            <w:noWrap w:val="0"/>
            <w:vAlign w:val="center"/>
          </w:tcPr>
          <w:p>
            <w:pPr>
              <w:jc w:val="center"/>
              <w:rPr>
                <w:color w:val="auto"/>
                <w:szCs w:val="24"/>
                <w:highlight w:val="none"/>
              </w:rPr>
            </w:pPr>
          </w:p>
          <w:p>
            <w:pPr>
              <w:ind w:firstLine="420" w:firstLineChars="200"/>
              <w:rPr>
                <w:rFonts w:ascii="Calibri" w:hAnsi="Calibri"/>
                <w:color w:val="auto"/>
                <w:szCs w:val="24"/>
                <w:highlight w:val="none"/>
              </w:rPr>
            </w:pPr>
            <w:r>
              <w:rPr>
                <w:rFonts w:hint="eastAsia"/>
                <w:color w:val="auto"/>
                <w:szCs w:val="24"/>
                <w:highlight w:val="none"/>
              </w:rPr>
              <w:t>11#</w:t>
            </w:r>
          </w:p>
        </w:tc>
        <w:tc>
          <w:tcPr>
            <w:tcW w:w="2030" w:type="dxa"/>
            <w:vMerge w:val="continue"/>
            <w:noWrap w:val="0"/>
            <w:vAlign w:val="center"/>
          </w:tcPr>
          <w:p>
            <w:pPr>
              <w:jc w:val="center"/>
              <w:rPr>
                <w:color w:val="auto"/>
                <w:szCs w:val="24"/>
                <w:highlight w:val="none"/>
              </w:rPr>
            </w:pPr>
          </w:p>
        </w:tc>
        <w:tc>
          <w:tcPr>
            <w:tcW w:w="2030" w:type="dxa"/>
            <w:vMerge w:val="continue"/>
            <w:noWrap w:val="0"/>
            <w:vAlign w:val="center"/>
          </w:tcPr>
          <w:p>
            <w:pPr>
              <w:jc w:val="center"/>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824" w:type="dxa"/>
            <w:noWrap w:val="0"/>
            <w:vAlign w:val="center"/>
          </w:tcPr>
          <w:p>
            <w:pPr>
              <w:jc w:val="center"/>
              <w:rPr>
                <w:color w:val="auto"/>
                <w:szCs w:val="24"/>
                <w:highlight w:val="none"/>
              </w:rPr>
            </w:pPr>
          </w:p>
          <w:p>
            <w:pPr>
              <w:jc w:val="center"/>
              <w:rPr>
                <w:color w:val="auto"/>
                <w:szCs w:val="24"/>
                <w:highlight w:val="none"/>
              </w:rPr>
            </w:pPr>
            <w:r>
              <w:rPr>
                <w:rFonts w:hint="eastAsia"/>
                <w:color w:val="auto"/>
                <w:szCs w:val="24"/>
                <w:highlight w:val="none"/>
              </w:rPr>
              <w:t>D区</w:t>
            </w:r>
          </w:p>
        </w:tc>
        <w:tc>
          <w:tcPr>
            <w:tcW w:w="1677" w:type="dxa"/>
            <w:noWrap w:val="0"/>
            <w:vAlign w:val="center"/>
          </w:tcPr>
          <w:p>
            <w:pPr>
              <w:jc w:val="center"/>
              <w:rPr>
                <w:color w:val="auto"/>
                <w:szCs w:val="24"/>
                <w:highlight w:val="none"/>
              </w:rPr>
            </w:pPr>
          </w:p>
          <w:p>
            <w:pPr>
              <w:jc w:val="center"/>
              <w:rPr>
                <w:color w:val="auto"/>
                <w:szCs w:val="24"/>
                <w:highlight w:val="none"/>
              </w:rPr>
            </w:pPr>
            <w:r>
              <w:rPr>
                <w:rFonts w:hint="eastAsia"/>
                <w:color w:val="auto"/>
                <w:szCs w:val="24"/>
                <w:highlight w:val="none"/>
              </w:rPr>
              <w:t>6600平方米</w:t>
            </w:r>
          </w:p>
        </w:tc>
        <w:tc>
          <w:tcPr>
            <w:tcW w:w="1557" w:type="dxa"/>
            <w:noWrap w:val="0"/>
            <w:vAlign w:val="center"/>
          </w:tcPr>
          <w:p>
            <w:pPr>
              <w:jc w:val="center"/>
              <w:rPr>
                <w:color w:val="auto"/>
                <w:szCs w:val="24"/>
                <w:highlight w:val="none"/>
              </w:rPr>
            </w:pPr>
          </w:p>
          <w:p>
            <w:pPr>
              <w:jc w:val="center"/>
              <w:rPr>
                <w:color w:val="auto"/>
                <w:szCs w:val="24"/>
                <w:highlight w:val="none"/>
              </w:rPr>
            </w:pPr>
            <w:r>
              <w:rPr>
                <w:rFonts w:hint="eastAsia"/>
                <w:color w:val="auto"/>
                <w:szCs w:val="24"/>
                <w:highlight w:val="none"/>
              </w:rPr>
              <w:t>12#</w:t>
            </w:r>
          </w:p>
        </w:tc>
        <w:tc>
          <w:tcPr>
            <w:tcW w:w="2030" w:type="dxa"/>
            <w:vMerge w:val="continue"/>
            <w:noWrap w:val="0"/>
            <w:vAlign w:val="center"/>
          </w:tcPr>
          <w:p>
            <w:pPr>
              <w:jc w:val="center"/>
              <w:rPr>
                <w:color w:val="auto"/>
                <w:szCs w:val="24"/>
                <w:highlight w:val="none"/>
              </w:rPr>
            </w:pPr>
          </w:p>
        </w:tc>
        <w:tc>
          <w:tcPr>
            <w:tcW w:w="2030" w:type="dxa"/>
            <w:vMerge w:val="continue"/>
            <w:noWrap w:val="0"/>
            <w:vAlign w:val="center"/>
          </w:tcPr>
          <w:p>
            <w:pPr>
              <w:jc w:val="center"/>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824" w:type="dxa"/>
            <w:noWrap w:val="0"/>
            <w:vAlign w:val="center"/>
          </w:tcPr>
          <w:p>
            <w:pPr>
              <w:ind w:firstLine="420" w:firstLineChars="200"/>
              <w:jc w:val="center"/>
              <w:rPr>
                <w:color w:val="auto"/>
                <w:szCs w:val="24"/>
                <w:highlight w:val="none"/>
              </w:rPr>
            </w:pPr>
          </w:p>
          <w:p>
            <w:pPr>
              <w:ind w:firstLine="630" w:firstLineChars="300"/>
              <w:rPr>
                <w:rFonts w:ascii="Calibri" w:hAnsi="Calibri"/>
                <w:color w:val="auto"/>
                <w:szCs w:val="24"/>
                <w:highlight w:val="none"/>
              </w:rPr>
            </w:pPr>
            <w:r>
              <w:rPr>
                <w:rFonts w:hint="eastAsia"/>
                <w:color w:val="auto"/>
                <w:szCs w:val="24"/>
                <w:highlight w:val="none"/>
              </w:rPr>
              <w:t>B区</w:t>
            </w:r>
          </w:p>
        </w:tc>
        <w:tc>
          <w:tcPr>
            <w:tcW w:w="1677" w:type="dxa"/>
            <w:noWrap w:val="0"/>
            <w:vAlign w:val="center"/>
          </w:tcPr>
          <w:p>
            <w:pPr>
              <w:jc w:val="center"/>
              <w:rPr>
                <w:color w:val="auto"/>
                <w:szCs w:val="24"/>
                <w:highlight w:val="none"/>
              </w:rPr>
            </w:pPr>
          </w:p>
          <w:p>
            <w:pPr>
              <w:jc w:val="center"/>
              <w:rPr>
                <w:rFonts w:ascii="Calibri" w:hAnsi="Calibri"/>
                <w:color w:val="auto"/>
                <w:szCs w:val="24"/>
                <w:highlight w:val="none"/>
              </w:rPr>
            </w:pPr>
            <w:r>
              <w:rPr>
                <w:rFonts w:hint="eastAsia"/>
                <w:color w:val="auto"/>
                <w:szCs w:val="24"/>
                <w:highlight w:val="none"/>
              </w:rPr>
              <w:t>6600平方米</w:t>
            </w:r>
          </w:p>
        </w:tc>
        <w:tc>
          <w:tcPr>
            <w:tcW w:w="1557" w:type="dxa"/>
            <w:noWrap w:val="0"/>
            <w:vAlign w:val="center"/>
          </w:tcPr>
          <w:p>
            <w:pPr>
              <w:jc w:val="center"/>
              <w:rPr>
                <w:color w:val="auto"/>
                <w:szCs w:val="24"/>
                <w:highlight w:val="none"/>
              </w:rPr>
            </w:pPr>
          </w:p>
          <w:p>
            <w:pPr>
              <w:jc w:val="center"/>
              <w:rPr>
                <w:rFonts w:ascii="Calibri" w:hAnsi="Calibri"/>
                <w:color w:val="auto"/>
                <w:szCs w:val="24"/>
                <w:highlight w:val="none"/>
              </w:rPr>
            </w:pPr>
            <w:r>
              <w:rPr>
                <w:rFonts w:hint="eastAsia"/>
                <w:color w:val="auto"/>
                <w:szCs w:val="24"/>
                <w:highlight w:val="none"/>
              </w:rPr>
              <w:t>13#</w:t>
            </w:r>
          </w:p>
        </w:tc>
        <w:tc>
          <w:tcPr>
            <w:tcW w:w="2030" w:type="dxa"/>
            <w:vMerge w:val="continue"/>
            <w:noWrap w:val="0"/>
            <w:vAlign w:val="center"/>
          </w:tcPr>
          <w:p>
            <w:pPr>
              <w:jc w:val="center"/>
              <w:rPr>
                <w:color w:val="auto"/>
                <w:szCs w:val="24"/>
                <w:highlight w:val="none"/>
              </w:rPr>
            </w:pPr>
          </w:p>
        </w:tc>
        <w:tc>
          <w:tcPr>
            <w:tcW w:w="2030" w:type="dxa"/>
            <w:vMerge w:val="continue"/>
            <w:noWrap w:val="0"/>
            <w:vAlign w:val="center"/>
          </w:tcPr>
          <w:p>
            <w:pPr>
              <w:jc w:val="center"/>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058" w:type="dxa"/>
            <w:gridSpan w:val="3"/>
            <w:noWrap w:val="0"/>
            <w:vAlign w:val="center"/>
          </w:tcPr>
          <w:p>
            <w:pPr>
              <w:jc w:val="center"/>
              <w:rPr>
                <w:color w:val="auto"/>
                <w:szCs w:val="24"/>
                <w:highlight w:val="none"/>
              </w:rPr>
            </w:pPr>
            <w:r>
              <w:rPr>
                <w:rFonts w:hint="eastAsia"/>
                <w:color w:val="auto"/>
                <w:szCs w:val="24"/>
                <w:highlight w:val="none"/>
              </w:rPr>
              <w:t>合计</w:t>
            </w:r>
          </w:p>
        </w:tc>
        <w:tc>
          <w:tcPr>
            <w:tcW w:w="2030" w:type="dxa"/>
            <w:noWrap w:val="0"/>
            <w:vAlign w:val="center"/>
          </w:tcPr>
          <w:p>
            <w:pPr>
              <w:jc w:val="center"/>
              <w:rPr>
                <w:color w:val="auto"/>
                <w:szCs w:val="24"/>
                <w:highlight w:val="none"/>
              </w:rPr>
            </w:pPr>
            <w:r>
              <w:rPr>
                <w:rFonts w:hint="eastAsia"/>
                <w:color w:val="auto"/>
                <w:szCs w:val="24"/>
                <w:highlight w:val="none"/>
              </w:rPr>
              <w:t>44375平方米</w:t>
            </w:r>
          </w:p>
        </w:tc>
        <w:tc>
          <w:tcPr>
            <w:tcW w:w="2030" w:type="dxa"/>
            <w:noWrap w:val="0"/>
            <w:vAlign w:val="center"/>
          </w:tcPr>
          <w:p>
            <w:pPr>
              <w:jc w:val="center"/>
              <w:rPr>
                <w:color w:val="auto"/>
                <w:szCs w:val="24"/>
                <w:highlight w:val="none"/>
              </w:rPr>
            </w:pPr>
            <w:r>
              <w:rPr>
                <w:rFonts w:hint="eastAsia"/>
                <w:color w:val="auto"/>
                <w:szCs w:val="24"/>
                <w:highlight w:val="none"/>
              </w:rPr>
              <w:t>97285平方米</w:t>
            </w:r>
          </w:p>
        </w:tc>
      </w:tr>
    </w:tbl>
    <w:p>
      <w:pPr>
        <w:rPr>
          <w:rFonts w:hint="eastAsia" w:hAnsi="宋体"/>
          <w:b/>
          <w:color w:val="auto"/>
          <w:sz w:val="30"/>
          <w:szCs w:val="30"/>
          <w:highlight w:val="none"/>
        </w:rPr>
      </w:pPr>
      <w:r>
        <w:rPr>
          <w:rFonts w:hint="eastAsia" w:ascii="黑体" w:eastAsia="黑体"/>
          <w:bCs/>
          <w:color w:val="auto"/>
          <w:sz w:val="32"/>
          <w:szCs w:val="32"/>
          <w:highlight w:val="none"/>
          <w:lang w:val="en-US" w:eastAsia="zh-CN"/>
        </w:rPr>
        <w:br w:type="page"/>
      </w:r>
    </w:p>
    <w:p>
      <w:pPr>
        <w:pStyle w:val="100"/>
        <w:spacing w:before="156" w:beforeLines="50" w:after="156" w:afterLines="50" w:line="400" w:lineRule="exact"/>
        <w:jc w:val="center"/>
        <w:rPr>
          <w:rFonts w:hAnsi="宋体"/>
          <w:bCs/>
          <w:color w:val="auto"/>
          <w:sz w:val="30"/>
          <w:szCs w:val="30"/>
          <w:highlight w:val="none"/>
        </w:rPr>
      </w:pPr>
      <w:r>
        <w:rPr>
          <w:rFonts w:hint="eastAsia" w:hAnsi="宋体"/>
          <w:b/>
          <w:color w:val="auto"/>
          <w:sz w:val="30"/>
          <w:szCs w:val="30"/>
          <w:highlight w:val="none"/>
        </w:rPr>
        <w:t>四、 合同书（格式文本）</w:t>
      </w:r>
    </w:p>
    <w:p>
      <w:pPr>
        <w:pStyle w:val="104"/>
        <w:keepNext w:val="0"/>
        <w:keepLines w:val="0"/>
        <w:pageBreakBefore w:val="0"/>
        <w:widowControl w:val="0"/>
        <w:kinsoku/>
        <w:wordWrap/>
        <w:overflowPunct/>
        <w:topLinePunct w:val="0"/>
        <w:autoSpaceDE/>
        <w:autoSpaceDN/>
        <w:bidi w:val="0"/>
        <w:adjustRightInd/>
        <w:snapToGrid/>
        <w:spacing w:beforeLines="0" w:afterLines="0" w:line="408" w:lineRule="auto"/>
        <w:ind w:firstLine="240"/>
        <w:jc w:val="left"/>
        <w:textAlignment w:val="auto"/>
        <w:rPr>
          <w:rFonts w:hint="eastAsia"/>
          <w:color w:val="auto"/>
          <w:sz w:val="24"/>
          <w:highlight w:val="none"/>
        </w:rPr>
      </w:pPr>
    </w:p>
    <w:p>
      <w:pPr>
        <w:pStyle w:val="104"/>
        <w:keepNext w:val="0"/>
        <w:keepLines w:val="0"/>
        <w:pageBreakBefore w:val="0"/>
        <w:widowControl w:val="0"/>
        <w:kinsoku/>
        <w:wordWrap/>
        <w:overflowPunct/>
        <w:topLinePunct w:val="0"/>
        <w:autoSpaceDE/>
        <w:autoSpaceDN/>
        <w:bidi w:val="0"/>
        <w:adjustRightInd/>
        <w:snapToGrid/>
        <w:spacing w:beforeLines="0" w:afterLines="0" w:line="408" w:lineRule="auto"/>
        <w:ind w:firstLine="240"/>
        <w:jc w:val="left"/>
        <w:textAlignment w:val="auto"/>
        <w:rPr>
          <w:rFonts w:hint="eastAsia"/>
          <w:color w:val="auto"/>
          <w:sz w:val="24"/>
          <w:highlight w:val="none"/>
          <w:u w:val="single"/>
          <w:lang w:eastAsia="zh-CN"/>
        </w:rPr>
      </w:pPr>
      <w:r>
        <w:rPr>
          <w:rFonts w:hint="eastAsia"/>
          <w:color w:val="auto"/>
          <w:sz w:val="24"/>
          <w:highlight w:val="none"/>
        </w:rPr>
        <w:t>甲方：</w:t>
      </w:r>
      <w:r>
        <w:rPr>
          <w:rFonts w:hint="eastAsia"/>
          <w:color w:val="auto"/>
          <w:sz w:val="24"/>
          <w:highlight w:val="none"/>
          <w:u w:val="single"/>
        </w:rPr>
        <w:t>无锡市机关事务管理局</w:t>
      </w:r>
      <w:r>
        <w:rPr>
          <w:rFonts w:hint="eastAsia"/>
          <w:color w:val="auto"/>
          <w:sz w:val="24"/>
          <w:highlight w:val="none"/>
          <w:u w:val="single"/>
          <w:lang w:eastAsia="zh-CN"/>
        </w:rPr>
        <w:t xml:space="preserve">  </w:t>
      </w:r>
    </w:p>
    <w:p>
      <w:pPr>
        <w:pStyle w:val="104"/>
        <w:keepNext w:val="0"/>
        <w:keepLines w:val="0"/>
        <w:pageBreakBefore w:val="0"/>
        <w:widowControl w:val="0"/>
        <w:kinsoku/>
        <w:wordWrap/>
        <w:overflowPunct/>
        <w:topLinePunct w:val="0"/>
        <w:autoSpaceDE/>
        <w:autoSpaceDN/>
        <w:bidi w:val="0"/>
        <w:adjustRightInd/>
        <w:snapToGrid/>
        <w:spacing w:beforeLines="0" w:afterLines="0" w:line="408" w:lineRule="auto"/>
        <w:ind w:firstLine="240" w:firstLineChars="100"/>
        <w:jc w:val="left"/>
        <w:textAlignment w:val="auto"/>
        <w:rPr>
          <w:rFonts w:hint="eastAsia"/>
          <w:color w:val="auto"/>
          <w:sz w:val="24"/>
          <w:highlight w:val="none"/>
          <w:lang w:val="en-US" w:eastAsia="zh-CN"/>
        </w:rPr>
      </w:pPr>
      <w:r>
        <w:rPr>
          <w:rFonts w:hint="eastAsia"/>
          <w:color w:val="auto"/>
          <w:sz w:val="24"/>
          <w:highlight w:val="none"/>
        </w:rPr>
        <w:t>乙方:</w:t>
      </w:r>
      <w:r>
        <w:rPr>
          <w:rFonts w:hint="eastAsia"/>
          <w:color w:val="auto"/>
          <w:sz w:val="24"/>
          <w:highlight w:val="none"/>
          <w:lang w:val="en-US" w:eastAsia="zh-CN"/>
        </w:rPr>
        <w:t xml:space="preserve"> </w:t>
      </w:r>
      <w:r>
        <w:rPr>
          <w:rFonts w:hint="eastAsia"/>
          <w:color w:val="auto"/>
          <w:sz w:val="24"/>
          <w:highlight w:val="none"/>
          <w:u w:val="single"/>
          <w:lang w:val="en-US" w:eastAsia="zh-CN"/>
        </w:rPr>
        <w:t xml:space="preserve">                       </w:t>
      </w:r>
    </w:p>
    <w:p>
      <w:pPr>
        <w:pStyle w:val="104"/>
        <w:keepNext w:val="0"/>
        <w:keepLines w:val="0"/>
        <w:pageBreakBefore w:val="0"/>
        <w:widowControl w:val="0"/>
        <w:kinsoku/>
        <w:wordWrap/>
        <w:overflowPunct/>
        <w:topLinePunct w:val="0"/>
        <w:autoSpaceDE/>
        <w:autoSpaceDN/>
        <w:bidi w:val="0"/>
        <w:adjustRightInd/>
        <w:snapToGrid/>
        <w:spacing w:beforeLines="0" w:afterLines="0" w:line="408" w:lineRule="auto"/>
        <w:ind w:firstLine="525" w:firstLineChars="219"/>
        <w:textAlignment w:val="auto"/>
        <w:rPr>
          <w:rFonts w:hint="eastAsia"/>
          <w:color w:val="auto"/>
          <w:sz w:val="24"/>
          <w:highlight w:val="none"/>
        </w:rPr>
      </w:pPr>
      <w:r>
        <w:rPr>
          <w:rFonts w:hint="eastAsia"/>
          <w:color w:val="auto"/>
          <w:sz w:val="24"/>
          <w:highlight w:val="none"/>
        </w:rPr>
        <w:t>无锡市市民中心办公大楼外墙干挂石材幕墙</w:t>
      </w:r>
      <w:r>
        <w:rPr>
          <w:rFonts w:hint="eastAsia"/>
          <w:color w:val="auto"/>
          <w:sz w:val="24"/>
          <w:highlight w:val="none"/>
          <w:lang w:val="en-US" w:eastAsia="zh-CN"/>
        </w:rPr>
        <w:t>维护保养项目</w:t>
      </w:r>
      <w:r>
        <w:rPr>
          <w:rFonts w:hint="eastAsia"/>
          <w:color w:val="auto"/>
          <w:sz w:val="24"/>
          <w:highlight w:val="none"/>
        </w:rPr>
        <w:t>系乙方</w:t>
      </w:r>
      <w:r>
        <w:rPr>
          <w:rFonts w:hint="eastAsia"/>
          <w:color w:val="auto"/>
          <w:sz w:val="24"/>
          <w:highlight w:val="none"/>
          <w:lang w:val="en-US" w:eastAsia="zh-CN"/>
        </w:rPr>
        <w:t>中标</w:t>
      </w:r>
      <w:r>
        <w:rPr>
          <w:rFonts w:hint="eastAsia"/>
          <w:color w:val="auto"/>
          <w:sz w:val="24"/>
          <w:highlight w:val="none"/>
        </w:rPr>
        <w:t>，甲方为本项目使用管理方。现</w:t>
      </w:r>
      <w:r>
        <w:rPr>
          <w:rFonts w:hint="eastAsia"/>
          <w:color w:val="auto"/>
          <w:sz w:val="24"/>
          <w:highlight w:val="none"/>
          <w:lang w:val="en-US" w:eastAsia="zh-CN"/>
        </w:rPr>
        <w:t>通过招标并</w:t>
      </w:r>
      <w:r>
        <w:rPr>
          <w:rFonts w:hint="eastAsia"/>
          <w:color w:val="auto"/>
          <w:sz w:val="24"/>
          <w:highlight w:val="none"/>
        </w:rPr>
        <w:t>经双方友好协商，达成共识，约定委托乙方对市民中心办公大楼石材幕墙检查维护保养加固</w:t>
      </w:r>
      <w:r>
        <w:rPr>
          <w:rFonts w:hint="eastAsia"/>
          <w:color w:val="auto"/>
          <w:sz w:val="24"/>
          <w:highlight w:val="none"/>
          <w:u w:val="single"/>
          <w:lang w:val="en-US" w:eastAsia="zh-CN"/>
        </w:rPr>
        <w:t xml:space="preserve">  3  </w:t>
      </w:r>
      <w:r>
        <w:rPr>
          <w:rFonts w:hint="eastAsia"/>
          <w:color w:val="auto"/>
          <w:sz w:val="24"/>
          <w:highlight w:val="none"/>
        </w:rPr>
        <w:t xml:space="preserve">年 </w:t>
      </w:r>
      <w:r>
        <w:rPr>
          <w:rFonts w:hint="eastAsia"/>
          <w:color w:val="auto"/>
          <w:sz w:val="24"/>
          <w:highlight w:val="none"/>
          <w:lang w:val="en-US" w:eastAsia="zh-CN"/>
        </w:rPr>
        <w:t>（   年   月   日——   年   月   日</w:t>
      </w:r>
      <w:r>
        <w:rPr>
          <w:rFonts w:hint="eastAsia"/>
          <w:color w:val="auto"/>
          <w:sz w:val="24"/>
          <w:highlight w:val="none"/>
        </w:rPr>
        <w:t>）,现就检查维护保养加固期间双方权利义务予以约定：</w:t>
      </w:r>
    </w:p>
    <w:p>
      <w:pPr>
        <w:pStyle w:val="104"/>
        <w:keepNext w:val="0"/>
        <w:keepLines w:val="0"/>
        <w:pageBreakBefore w:val="0"/>
        <w:widowControl w:val="0"/>
        <w:numPr>
          <w:ilvl w:val="0"/>
          <w:numId w:val="13"/>
        </w:numPr>
        <w:kinsoku/>
        <w:wordWrap/>
        <w:overflowPunct/>
        <w:topLinePunct w:val="0"/>
        <w:autoSpaceDE/>
        <w:autoSpaceDN/>
        <w:bidi w:val="0"/>
        <w:adjustRightInd/>
        <w:snapToGrid/>
        <w:spacing w:beforeLines="0" w:afterLines="0" w:line="408" w:lineRule="auto"/>
        <w:jc w:val="left"/>
        <w:textAlignment w:val="auto"/>
        <w:rPr>
          <w:rFonts w:hint="eastAsia"/>
          <w:color w:val="auto"/>
          <w:sz w:val="24"/>
          <w:highlight w:val="none"/>
        </w:rPr>
      </w:pPr>
      <w:r>
        <w:rPr>
          <w:rFonts w:hint="eastAsia"/>
          <w:color w:val="auto"/>
          <w:sz w:val="24"/>
          <w:highlight w:val="none"/>
          <w:lang w:val="en-US" w:eastAsia="zh-CN"/>
        </w:rPr>
        <w:t>检查维护保养加固</w:t>
      </w:r>
      <w:r>
        <w:rPr>
          <w:rFonts w:hint="eastAsia"/>
          <w:color w:val="auto"/>
          <w:sz w:val="24"/>
          <w:highlight w:val="none"/>
        </w:rPr>
        <w:t>服务费</w:t>
      </w:r>
    </w:p>
    <w:p>
      <w:pPr>
        <w:pStyle w:val="104"/>
        <w:keepNext w:val="0"/>
        <w:keepLines w:val="0"/>
        <w:pageBreakBefore w:val="0"/>
        <w:widowControl w:val="0"/>
        <w:kinsoku/>
        <w:wordWrap/>
        <w:overflowPunct/>
        <w:topLinePunct w:val="0"/>
        <w:autoSpaceDE/>
        <w:autoSpaceDN/>
        <w:bidi w:val="0"/>
        <w:adjustRightInd/>
        <w:snapToGrid/>
        <w:spacing w:beforeLines="0" w:afterLines="0" w:line="408" w:lineRule="auto"/>
        <w:ind w:firstLine="480" w:firstLineChars="200"/>
        <w:jc w:val="left"/>
        <w:textAlignment w:val="auto"/>
        <w:rPr>
          <w:rFonts w:hint="eastAsia"/>
          <w:color w:val="auto"/>
          <w:sz w:val="24"/>
          <w:highlight w:val="none"/>
        </w:rPr>
      </w:pPr>
      <w:r>
        <w:rPr>
          <w:rFonts w:hint="eastAsia"/>
          <w:color w:val="auto"/>
          <w:sz w:val="24"/>
          <w:highlight w:val="none"/>
        </w:rPr>
        <w:t>每年</w:t>
      </w:r>
      <w:r>
        <w:rPr>
          <w:rFonts w:hint="eastAsia"/>
          <w:color w:val="auto"/>
          <w:sz w:val="24"/>
          <w:highlight w:val="none"/>
          <w:lang w:val="en-US" w:eastAsia="zh-CN"/>
        </w:rPr>
        <w:t>检查维护保养加固</w:t>
      </w:r>
      <w:r>
        <w:rPr>
          <w:rFonts w:hint="eastAsia"/>
          <w:color w:val="auto"/>
          <w:sz w:val="24"/>
          <w:highlight w:val="none"/>
        </w:rPr>
        <w:t>费用</w:t>
      </w:r>
      <w:r>
        <w:rPr>
          <w:rFonts w:hint="eastAsia"/>
          <w:color w:val="auto"/>
          <w:sz w:val="24"/>
          <w:highlight w:val="none"/>
          <w:lang w:val="en-US" w:eastAsia="zh-CN"/>
        </w:rPr>
        <w:t>为</w:t>
      </w:r>
      <w:r>
        <w:rPr>
          <w:rFonts w:hint="eastAsia"/>
          <w:color w:val="auto"/>
          <w:sz w:val="24"/>
          <w:highlight w:val="none"/>
        </w:rPr>
        <w:t>固定包干</w:t>
      </w:r>
      <w:r>
        <w:rPr>
          <w:rFonts w:hint="eastAsia"/>
          <w:color w:val="auto"/>
          <w:sz w:val="24"/>
          <w:highlight w:val="none"/>
          <w:lang w:val="en-US" w:eastAsia="zh-CN"/>
        </w:rPr>
        <w:t>价</w:t>
      </w:r>
      <w:r>
        <w:rPr>
          <w:rFonts w:hint="eastAsia"/>
          <w:color w:val="auto"/>
          <w:sz w:val="24"/>
          <w:highlight w:val="none"/>
        </w:rPr>
        <w:t>，按照全部石材幕墙面积</w:t>
      </w:r>
      <w:r>
        <w:rPr>
          <w:rFonts w:hint="eastAsia"/>
          <w:color w:val="auto"/>
          <w:sz w:val="24"/>
          <w:highlight w:val="none"/>
          <w:u w:val="single"/>
        </w:rPr>
        <w:t>141660</w:t>
      </w:r>
      <w:r>
        <w:rPr>
          <w:rFonts w:hint="eastAsia"/>
          <w:color w:val="auto"/>
          <w:sz w:val="24"/>
          <w:highlight w:val="none"/>
        </w:rPr>
        <w:t>平方,检查维护保养加固费用：</w:t>
      </w:r>
      <w:r>
        <w:rPr>
          <w:rFonts w:hint="eastAsia"/>
          <w:color w:val="auto"/>
          <w:sz w:val="24"/>
          <w:highlight w:val="none"/>
          <w:u w:val="single"/>
          <w:lang w:val="en-US" w:eastAsia="zh-CN"/>
        </w:rPr>
        <w:t xml:space="preserve">       </w:t>
      </w:r>
      <w:r>
        <w:rPr>
          <w:rFonts w:hint="eastAsia"/>
          <w:color w:val="auto"/>
          <w:sz w:val="24"/>
          <w:highlight w:val="none"/>
        </w:rPr>
        <w:t>万元，后附检查维护保养加固费单价表。另外，按照每年更换</w:t>
      </w:r>
      <w:r>
        <w:rPr>
          <w:rFonts w:hint="eastAsia"/>
          <w:color w:val="auto"/>
          <w:sz w:val="24"/>
          <w:highlight w:val="none"/>
          <w:lang w:val="en-US" w:eastAsia="zh-CN"/>
        </w:rPr>
        <w:t>35</w:t>
      </w:r>
      <w:r>
        <w:rPr>
          <w:rFonts w:hint="eastAsia"/>
          <w:color w:val="auto"/>
          <w:sz w:val="24"/>
          <w:highlight w:val="none"/>
        </w:rPr>
        <w:t>块</w:t>
      </w:r>
      <w:r>
        <w:rPr>
          <w:rFonts w:hint="eastAsia"/>
          <w:color w:val="auto"/>
          <w:sz w:val="24"/>
          <w:highlight w:val="none"/>
          <w:lang w:val="en-US" w:eastAsia="zh-CN"/>
        </w:rPr>
        <w:t>石材</w:t>
      </w:r>
      <w:r>
        <w:rPr>
          <w:rFonts w:hint="eastAsia"/>
          <w:color w:val="auto"/>
          <w:sz w:val="24"/>
          <w:highlight w:val="none"/>
        </w:rPr>
        <w:t>估算，</w:t>
      </w:r>
      <w:r>
        <w:rPr>
          <w:rFonts w:hint="eastAsia"/>
          <w:color w:val="auto"/>
          <w:sz w:val="24"/>
          <w:highlight w:val="none"/>
          <w:lang w:val="en-US" w:eastAsia="zh-CN"/>
        </w:rPr>
        <w:t>暂</w:t>
      </w:r>
      <w:r>
        <w:rPr>
          <w:rFonts w:hint="eastAsia"/>
          <w:color w:val="auto"/>
          <w:sz w:val="24"/>
          <w:highlight w:val="none"/>
        </w:rPr>
        <w:t>估这部分费用为</w:t>
      </w:r>
      <w:r>
        <w:rPr>
          <w:rFonts w:hint="eastAsia"/>
          <w:color w:val="auto"/>
          <w:sz w:val="24"/>
          <w:highlight w:val="none"/>
          <w:u w:val="single"/>
          <w:lang w:val="en-US" w:eastAsia="zh-CN"/>
        </w:rPr>
        <w:t xml:space="preserve">               </w:t>
      </w:r>
      <w:r>
        <w:rPr>
          <w:rFonts w:hint="eastAsia"/>
          <w:color w:val="auto"/>
          <w:sz w:val="24"/>
          <w:highlight w:val="none"/>
        </w:rPr>
        <w:t>元（本部分费用在本年度检查维护保养加固期满后按实际结算）。每年检查维护保养加固服务总费用约为</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万</w:t>
      </w:r>
      <w:r>
        <w:rPr>
          <w:rFonts w:hint="eastAsia"/>
          <w:color w:val="auto"/>
          <w:sz w:val="24"/>
          <w:highlight w:val="none"/>
          <w:lang w:val="en-US" w:eastAsia="zh-CN"/>
        </w:rPr>
        <w:t>元</w:t>
      </w:r>
      <w:r>
        <w:rPr>
          <w:rFonts w:hint="eastAsia"/>
          <w:color w:val="auto"/>
          <w:sz w:val="24"/>
          <w:highlight w:val="none"/>
        </w:rPr>
        <w:t>，大写</w:t>
      </w:r>
      <w:r>
        <w:rPr>
          <w:rFonts w:hint="eastAsia"/>
          <w:color w:val="auto"/>
          <w:sz w:val="24"/>
          <w:highlight w:val="none"/>
          <w:u w:val="single"/>
          <w:lang w:val="en-US" w:eastAsia="zh-CN"/>
        </w:rPr>
        <w:t xml:space="preserve">            </w:t>
      </w:r>
      <w:r>
        <w:rPr>
          <w:rFonts w:hint="eastAsia"/>
          <w:color w:val="auto"/>
          <w:sz w:val="24"/>
          <w:highlight w:val="none"/>
          <w:u w:val="single"/>
        </w:rPr>
        <w:t>。</w:t>
      </w:r>
      <w:r>
        <w:rPr>
          <w:rFonts w:hint="eastAsia"/>
          <w:color w:val="auto"/>
          <w:sz w:val="24"/>
          <w:highlight w:val="none"/>
        </w:rPr>
        <w:t>三年检查维护保养加固服务费共计约为:</w:t>
      </w:r>
      <w:r>
        <w:rPr>
          <w:rFonts w:hint="eastAsia"/>
          <w:color w:val="auto"/>
          <w:sz w:val="24"/>
          <w:highlight w:val="none"/>
          <w:u w:val="single"/>
          <w:lang w:val="en-US" w:eastAsia="zh-CN"/>
        </w:rPr>
        <w:t xml:space="preserve">                  </w:t>
      </w:r>
      <w:r>
        <w:rPr>
          <w:rFonts w:hint="eastAsia"/>
          <w:color w:val="auto"/>
          <w:sz w:val="24"/>
          <w:highlight w:val="none"/>
        </w:rPr>
        <w:t>万元，大写</w:t>
      </w:r>
      <w:r>
        <w:rPr>
          <w:rFonts w:hint="eastAsia"/>
          <w:color w:val="auto"/>
          <w:sz w:val="24"/>
          <w:highlight w:val="none"/>
          <w:u w:val="single"/>
          <w:lang w:val="en-US" w:eastAsia="zh-CN"/>
        </w:rPr>
        <w:t xml:space="preserve">                </w:t>
      </w:r>
      <w:r>
        <w:rPr>
          <w:rFonts w:hint="eastAsia"/>
          <w:color w:val="auto"/>
          <w:sz w:val="24"/>
          <w:highlight w:val="none"/>
        </w:rPr>
        <w:t>。</w:t>
      </w:r>
    </w:p>
    <w:p>
      <w:pPr>
        <w:pStyle w:val="104"/>
        <w:keepNext w:val="0"/>
        <w:keepLines w:val="0"/>
        <w:pageBreakBefore w:val="0"/>
        <w:widowControl w:val="0"/>
        <w:kinsoku/>
        <w:wordWrap/>
        <w:overflowPunct/>
        <w:topLinePunct w:val="0"/>
        <w:autoSpaceDE/>
        <w:autoSpaceDN/>
        <w:bidi w:val="0"/>
        <w:adjustRightInd/>
        <w:snapToGrid/>
        <w:spacing w:beforeLines="0" w:afterLines="0" w:line="408" w:lineRule="auto"/>
        <w:ind w:firstLine="0"/>
        <w:jc w:val="left"/>
        <w:textAlignment w:val="auto"/>
        <w:rPr>
          <w:rFonts w:hint="eastAsia"/>
          <w:color w:val="auto"/>
          <w:sz w:val="24"/>
          <w:highlight w:val="none"/>
        </w:rPr>
      </w:pPr>
      <w:r>
        <w:rPr>
          <w:rFonts w:hint="eastAsia"/>
          <w:color w:val="auto"/>
          <w:sz w:val="24"/>
          <w:highlight w:val="none"/>
        </w:rPr>
        <w:t>内容如下：</w:t>
      </w:r>
      <w:bookmarkStart w:id="23" w:name="bookmark1"/>
    </w:p>
    <w:bookmarkEnd w:id="23"/>
    <w:p>
      <w:pPr>
        <w:pStyle w:val="104"/>
        <w:keepNext w:val="0"/>
        <w:keepLines w:val="0"/>
        <w:pageBreakBefore w:val="0"/>
        <w:widowControl w:val="0"/>
        <w:numPr>
          <w:ilvl w:val="0"/>
          <w:numId w:val="14"/>
        </w:numPr>
        <w:kinsoku/>
        <w:wordWrap/>
        <w:overflowPunct/>
        <w:topLinePunct w:val="0"/>
        <w:autoSpaceDE/>
        <w:autoSpaceDN/>
        <w:bidi w:val="0"/>
        <w:adjustRightInd/>
        <w:snapToGrid/>
        <w:spacing w:beforeLines="0" w:afterLines="0" w:line="408" w:lineRule="auto"/>
        <w:jc w:val="left"/>
        <w:textAlignment w:val="auto"/>
        <w:rPr>
          <w:rFonts w:hint="eastAsia"/>
          <w:color w:val="auto"/>
          <w:sz w:val="24"/>
          <w:highlight w:val="none"/>
        </w:rPr>
      </w:pPr>
      <w:r>
        <w:rPr>
          <w:rFonts w:hint="eastAsia"/>
          <w:color w:val="auto"/>
          <w:sz w:val="24"/>
          <w:highlight w:val="none"/>
        </w:rPr>
        <w:t>年度检查维修安排</w:t>
      </w:r>
    </w:p>
    <w:p>
      <w:pPr>
        <w:pStyle w:val="104"/>
        <w:keepNext w:val="0"/>
        <w:keepLines w:val="0"/>
        <w:pageBreakBefore w:val="0"/>
        <w:widowControl w:val="0"/>
        <w:kinsoku/>
        <w:wordWrap/>
        <w:overflowPunct/>
        <w:topLinePunct w:val="0"/>
        <w:autoSpaceDE/>
        <w:autoSpaceDN/>
        <w:bidi w:val="0"/>
        <w:adjustRightInd/>
        <w:snapToGrid/>
        <w:spacing w:beforeLines="0" w:afterLines="0" w:line="408" w:lineRule="auto"/>
        <w:ind w:firstLine="480" w:firstLineChars="200"/>
        <w:jc w:val="left"/>
        <w:textAlignment w:val="auto"/>
        <w:rPr>
          <w:rFonts w:hint="eastAsia"/>
          <w:color w:val="auto"/>
          <w:sz w:val="24"/>
          <w:highlight w:val="none"/>
        </w:rPr>
      </w:pPr>
      <w:r>
        <w:rPr>
          <w:rFonts w:hint="eastAsia"/>
          <w:color w:val="auto"/>
          <w:sz w:val="24"/>
          <w:highlight w:val="none"/>
          <w:lang w:val="en-US" w:eastAsia="zh-CN"/>
        </w:rPr>
        <w:t>无锡</w:t>
      </w:r>
      <w:r>
        <w:rPr>
          <w:rFonts w:hint="eastAsia"/>
          <w:color w:val="auto"/>
          <w:sz w:val="24"/>
          <w:highlight w:val="none"/>
        </w:rPr>
        <w:t>市民中心共计有13栋大楼，其中2号楼和3号楼为高层，采用吊绳</w:t>
      </w:r>
      <w:r>
        <w:rPr>
          <w:rFonts w:hint="eastAsia"/>
          <w:color w:val="auto"/>
          <w:sz w:val="24"/>
          <w:highlight w:val="none"/>
          <w:lang w:val="en-US" w:eastAsia="zh-CN"/>
        </w:rPr>
        <w:t>加汽吊作业</w:t>
      </w:r>
      <w:r>
        <w:rPr>
          <w:rFonts w:hint="eastAsia"/>
          <w:color w:val="auto"/>
          <w:sz w:val="24"/>
          <w:highlight w:val="none"/>
        </w:rPr>
        <w:t>方式进行石材幕墙安全性排查</w:t>
      </w:r>
      <w:r>
        <w:rPr>
          <w:rFonts w:hint="eastAsia"/>
          <w:color w:val="auto"/>
          <w:sz w:val="24"/>
          <w:highlight w:val="none"/>
          <w:lang w:val="en-US" w:eastAsia="zh-CN"/>
        </w:rPr>
        <w:t>与维护保养加固</w:t>
      </w:r>
      <w:r>
        <w:rPr>
          <w:rFonts w:hint="eastAsia"/>
          <w:color w:val="auto"/>
          <w:sz w:val="24"/>
          <w:highlight w:val="none"/>
        </w:rPr>
        <w:t>，其他部位采用汽吊加吊篮或者辅助吊绳进行石材幕墙安全性排查</w:t>
      </w:r>
      <w:r>
        <w:rPr>
          <w:rFonts w:hint="eastAsia"/>
          <w:color w:val="auto"/>
          <w:sz w:val="24"/>
          <w:highlight w:val="none"/>
          <w:lang w:val="en-US" w:eastAsia="zh-CN"/>
        </w:rPr>
        <w:t>与</w:t>
      </w:r>
      <w:r>
        <w:rPr>
          <w:rFonts w:hint="eastAsia"/>
          <w:color w:val="auto"/>
          <w:sz w:val="24"/>
          <w:highlight w:val="none"/>
        </w:rPr>
        <w:t>维护保养加固。出入口等</w:t>
      </w:r>
      <w:r>
        <w:rPr>
          <w:rFonts w:hint="eastAsia"/>
          <w:color w:val="auto"/>
          <w:kern w:val="0"/>
          <w:sz w:val="24"/>
          <w:highlight w:val="none"/>
        </w:rPr>
        <w:t>重点部位</w:t>
      </w:r>
      <w:r>
        <w:rPr>
          <w:rFonts w:hint="eastAsia"/>
          <w:color w:val="auto"/>
          <w:kern w:val="0"/>
          <w:sz w:val="24"/>
          <w:highlight w:val="none"/>
          <w:lang w:val="en-US" w:eastAsia="zh-CN"/>
        </w:rPr>
        <w:t>在一个年度检查维护保养加固周期内</w:t>
      </w:r>
      <w:r>
        <w:rPr>
          <w:rFonts w:hint="eastAsia"/>
          <w:color w:val="auto"/>
          <w:kern w:val="0"/>
          <w:sz w:val="24"/>
          <w:highlight w:val="none"/>
        </w:rPr>
        <w:t>每半年</w:t>
      </w:r>
      <w:r>
        <w:rPr>
          <w:rFonts w:hint="eastAsia"/>
          <w:color w:val="auto"/>
          <w:kern w:val="0"/>
          <w:sz w:val="24"/>
          <w:highlight w:val="none"/>
          <w:lang w:val="en-US" w:eastAsia="zh-CN"/>
        </w:rPr>
        <w:t>检查维修</w:t>
      </w:r>
      <w:r>
        <w:rPr>
          <w:rFonts w:hint="eastAsia"/>
          <w:color w:val="auto"/>
          <w:kern w:val="0"/>
          <w:sz w:val="24"/>
          <w:highlight w:val="none"/>
        </w:rPr>
        <w:t>一次</w:t>
      </w:r>
      <w:r>
        <w:rPr>
          <w:rFonts w:hint="eastAsia"/>
          <w:color w:val="auto"/>
          <w:kern w:val="0"/>
          <w:sz w:val="24"/>
          <w:highlight w:val="none"/>
          <w:lang w:eastAsia="zh-CN"/>
        </w:rPr>
        <w:t>（</w:t>
      </w:r>
      <w:r>
        <w:rPr>
          <w:rFonts w:hint="eastAsia"/>
          <w:color w:val="auto"/>
          <w:kern w:val="0"/>
          <w:sz w:val="24"/>
          <w:highlight w:val="none"/>
          <w:lang w:val="en-US" w:eastAsia="zh-CN"/>
        </w:rPr>
        <w:t>一个年度周期内检查2次</w:t>
      </w:r>
      <w:r>
        <w:rPr>
          <w:rFonts w:hint="eastAsia"/>
          <w:color w:val="auto"/>
          <w:kern w:val="0"/>
          <w:sz w:val="24"/>
          <w:highlight w:val="none"/>
          <w:lang w:eastAsia="zh-CN"/>
        </w:rPr>
        <w:t>）</w:t>
      </w:r>
      <w:r>
        <w:rPr>
          <w:rFonts w:hint="eastAsia"/>
          <w:color w:val="auto"/>
          <w:sz w:val="24"/>
          <w:highlight w:val="none"/>
        </w:rPr>
        <w:t>，</w:t>
      </w:r>
      <w:r>
        <w:rPr>
          <w:rFonts w:hint="eastAsia"/>
          <w:color w:val="auto"/>
          <w:sz w:val="24"/>
          <w:highlight w:val="none"/>
          <w:lang w:val="en-US" w:eastAsia="zh-CN"/>
        </w:rPr>
        <w:t>其他次重点部位在</w:t>
      </w:r>
      <w:r>
        <w:rPr>
          <w:rFonts w:hint="eastAsia"/>
          <w:color w:val="auto"/>
          <w:kern w:val="0"/>
          <w:sz w:val="24"/>
          <w:highlight w:val="none"/>
          <w:lang w:val="en-US" w:eastAsia="zh-CN"/>
        </w:rPr>
        <w:t>一个年度检查维护保养加固周期内检查维修</w:t>
      </w:r>
      <w:r>
        <w:rPr>
          <w:rFonts w:hint="eastAsia"/>
          <w:color w:val="auto"/>
          <w:sz w:val="24"/>
          <w:highlight w:val="none"/>
        </w:rPr>
        <w:t>二次，确保石材不脱落</w:t>
      </w:r>
      <w:r>
        <w:rPr>
          <w:rFonts w:hint="eastAsia"/>
          <w:color w:val="auto"/>
          <w:sz w:val="24"/>
          <w:highlight w:val="none"/>
          <w:lang w:eastAsia="zh-CN"/>
        </w:rPr>
        <w:t>，</w:t>
      </w:r>
      <w:r>
        <w:rPr>
          <w:rFonts w:hint="eastAsia"/>
          <w:color w:val="auto"/>
          <w:sz w:val="24"/>
          <w:highlight w:val="none"/>
        </w:rPr>
        <w:t>不伤人毁物；次重点部位</w:t>
      </w:r>
      <w:r>
        <w:rPr>
          <w:rFonts w:hint="eastAsia"/>
          <w:color w:val="auto"/>
          <w:sz w:val="24"/>
          <w:highlight w:val="none"/>
          <w:lang w:val="en-US" w:eastAsia="zh-CN"/>
        </w:rPr>
        <w:t>在</w:t>
      </w:r>
      <w:r>
        <w:rPr>
          <w:rFonts w:hint="eastAsia"/>
          <w:color w:val="auto"/>
          <w:kern w:val="0"/>
          <w:sz w:val="24"/>
          <w:highlight w:val="none"/>
          <w:lang w:val="en-US" w:eastAsia="zh-CN"/>
        </w:rPr>
        <w:t>一个年度检查维护保养加固周期内</w:t>
      </w:r>
      <w:r>
        <w:rPr>
          <w:rFonts w:hint="eastAsia"/>
          <w:color w:val="auto"/>
          <w:sz w:val="24"/>
          <w:highlight w:val="none"/>
        </w:rPr>
        <w:t>同时穿插检查</w:t>
      </w:r>
      <w:r>
        <w:rPr>
          <w:rFonts w:hint="eastAsia"/>
          <w:color w:val="auto"/>
          <w:sz w:val="24"/>
          <w:highlight w:val="none"/>
          <w:lang w:val="en-US" w:eastAsia="zh-CN"/>
        </w:rPr>
        <w:t>维修</w:t>
      </w:r>
      <w:r>
        <w:rPr>
          <w:rFonts w:hint="eastAsia"/>
          <w:color w:val="auto"/>
          <w:sz w:val="24"/>
          <w:highlight w:val="none"/>
        </w:rPr>
        <w:t>一次，确保石材不脱落</w:t>
      </w:r>
      <w:r>
        <w:rPr>
          <w:rFonts w:hint="eastAsia"/>
          <w:color w:val="auto"/>
          <w:sz w:val="24"/>
          <w:highlight w:val="none"/>
          <w:lang w:eastAsia="zh-CN"/>
        </w:rPr>
        <w:t>，</w:t>
      </w:r>
      <w:r>
        <w:rPr>
          <w:rFonts w:hint="eastAsia"/>
          <w:color w:val="auto"/>
          <w:sz w:val="24"/>
          <w:highlight w:val="none"/>
        </w:rPr>
        <w:t>不伤人毁物。</w:t>
      </w:r>
    </w:p>
    <w:p>
      <w:pPr>
        <w:pStyle w:val="104"/>
        <w:keepNext w:val="0"/>
        <w:keepLines w:val="0"/>
        <w:pageBreakBefore w:val="0"/>
        <w:widowControl w:val="0"/>
        <w:tabs>
          <w:tab w:val="left" w:pos="873"/>
        </w:tabs>
        <w:kinsoku/>
        <w:wordWrap/>
        <w:overflowPunct/>
        <w:topLinePunct w:val="0"/>
        <w:autoSpaceDE/>
        <w:autoSpaceDN/>
        <w:bidi w:val="0"/>
        <w:adjustRightInd/>
        <w:snapToGrid/>
        <w:spacing w:beforeLines="0" w:afterLines="0" w:line="408" w:lineRule="auto"/>
        <w:ind w:firstLine="260"/>
        <w:textAlignment w:val="auto"/>
        <w:rPr>
          <w:rFonts w:hint="eastAsia"/>
          <w:color w:val="auto"/>
          <w:sz w:val="24"/>
          <w:highlight w:val="none"/>
        </w:rPr>
      </w:pPr>
      <w:bookmarkStart w:id="24" w:name="bookmark2"/>
      <w:r>
        <w:rPr>
          <w:rFonts w:hint="eastAsia"/>
          <w:color w:val="auto"/>
          <w:sz w:val="24"/>
          <w:highlight w:val="none"/>
        </w:rPr>
        <w:t>（</w:t>
      </w:r>
      <w:bookmarkEnd w:id="24"/>
      <w:r>
        <w:rPr>
          <w:rFonts w:hint="eastAsia"/>
          <w:color w:val="auto"/>
          <w:sz w:val="24"/>
          <w:highlight w:val="none"/>
        </w:rPr>
        <w:t>二）</w:t>
      </w:r>
      <w:r>
        <w:rPr>
          <w:rFonts w:hint="eastAsia"/>
          <w:color w:val="auto"/>
          <w:sz w:val="24"/>
          <w:highlight w:val="none"/>
        </w:rPr>
        <w:tab/>
      </w:r>
      <w:r>
        <w:rPr>
          <w:rFonts w:hint="eastAsia"/>
          <w:color w:val="auto"/>
          <w:sz w:val="24"/>
          <w:highlight w:val="none"/>
        </w:rPr>
        <w:t>检查方式</w:t>
      </w:r>
    </w:p>
    <w:p>
      <w:pPr>
        <w:pStyle w:val="104"/>
        <w:keepNext w:val="0"/>
        <w:keepLines w:val="0"/>
        <w:pageBreakBefore w:val="0"/>
        <w:widowControl w:val="0"/>
        <w:tabs>
          <w:tab w:val="left" w:pos="762"/>
        </w:tabs>
        <w:kinsoku/>
        <w:wordWrap/>
        <w:overflowPunct/>
        <w:topLinePunct w:val="0"/>
        <w:autoSpaceDE/>
        <w:autoSpaceDN/>
        <w:bidi w:val="0"/>
        <w:adjustRightInd/>
        <w:snapToGrid/>
        <w:spacing w:beforeLines="0" w:afterLines="0" w:line="408" w:lineRule="auto"/>
        <w:ind w:firstLine="260"/>
        <w:textAlignment w:val="auto"/>
        <w:rPr>
          <w:rFonts w:hint="eastAsia"/>
          <w:color w:val="auto"/>
          <w:sz w:val="24"/>
          <w:highlight w:val="none"/>
        </w:rPr>
      </w:pPr>
      <w:bookmarkStart w:id="25" w:name="bookmark3"/>
      <w:r>
        <w:rPr>
          <w:rFonts w:hint="eastAsia"/>
          <w:color w:val="auto"/>
          <w:sz w:val="24"/>
          <w:highlight w:val="none"/>
        </w:rPr>
        <w:t>（</w:t>
      </w:r>
      <w:bookmarkEnd w:id="25"/>
      <w:r>
        <w:rPr>
          <w:rFonts w:hint="eastAsia"/>
          <w:color w:val="auto"/>
          <w:sz w:val="24"/>
          <w:highlight w:val="none"/>
        </w:rPr>
        <w:t>1）施工人员采用皮锤敲打石材，看石材是否有松动。</w:t>
      </w:r>
    </w:p>
    <w:p>
      <w:pPr>
        <w:pStyle w:val="104"/>
        <w:keepNext w:val="0"/>
        <w:keepLines w:val="0"/>
        <w:pageBreakBefore w:val="0"/>
        <w:widowControl w:val="0"/>
        <w:tabs>
          <w:tab w:val="left" w:pos="589"/>
        </w:tabs>
        <w:kinsoku/>
        <w:wordWrap/>
        <w:overflowPunct/>
        <w:topLinePunct w:val="0"/>
        <w:autoSpaceDE/>
        <w:autoSpaceDN/>
        <w:bidi w:val="0"/>
        <w:adjustRightInd/>
        <w:snapToGrid/>
        <w:spacing w:beforeLines="0" w:afterLines="0" w:line="408" w:lineRule="auto"/>
        <w:ind w:firstLine="260"/>
        <w:textAlignment w:val="auto"/>
        <w:rPr>
          <w:rFonts w:hint="eastAsia"/>
          <w:color w:val="auto"/>
          <w:sz w:val="24"/>
          <w:highlight w:val="none"/>
          <w:lang w:eastAsia="zh-CN"/>
        </w:rPr>
      </w:pPr>
      <w:bookmarkStart w:id="26" w:name="bookmark4"/>
      <w:r>
        <w:rPr>
          <w:rFonts w:hint="eastAsia"/>
          <w:color w:val="auto"/>
          <w:sz w:val="24"/>
          <w:highlight w:val="none"/>
        </w:rPr>
        <w:t>（</w:t>
      </w:r>
      <w:bookmarkEnd w:id="26"/>
      <w:r>
        <w:rPr>
          <w:rFonts w:hint="eastAsia"/>
          <w:color w:val="auto"/>
          <w:sz w:val="24"/>
          <w:highlight w:val="none"/>
        </w:rPr>
        <w:t>2）每</w:t>
      </w:r>
      <w:r>
        <w:rPr>
          <w:rFonts w:hint="eastAsia"/>
          <w:color w:val="auto"/>
          <w:sz w:val="24"/>
          <w:highlight w:val="none"/>
          <w:lang w:val="en-US" w:eastAsia="zh-CN"/>
        </w:rPr>
        <w:t>块</w:t>
      </w:r>
      <w:r>
        <w:rPr>
          <w:rFonts w:hint="eastAsia"/>
          <w:color w:val="auto"/>
          <w:sz w:val="24"/>
          <w:highlight w:val="none"/>
        </w:rPr>
        <w:t>检查过</w:t>
      </w:r>
      <w:r>
        <w:rPr>
          <w:rFonts w:hint="eastAsia"/>
          <w:color w:val="auto"/>
          <w:sz w:val="24"/>
          <w:highlight w:val="none"/>
          <w:lang w:val="en-US" w:eastAsia="zh-CN"/>
        </w:rPr>
        <w:t>的</w:t>
      </w:r>
      <w:r>
        <w:rPr>
          <w:rFonts w:hint="eastAsia"/>
          <w:color w:val="auto"/>
          <w:sz w:val="24"/>
          <w:highlight w:val="none"/>
        </w:rPr>
        <w:t>石材用记号笔在石材右下角标记做好记号。需要维修的石材</w:t>
      </w:r>
      <w:r>
        <w:rPr>
          <w:rFonts w:hint="eastAsia"/>
          <w:color w:val="auto"/>
          <w:sz w:val="24"/>
          <w:highlight w:val="none"/>
          <w:lang w:val="en-US" w:eastAsia="zh-CN"/>
        </w:rPr>
        <w:t>则</w:t>
      </w:r>
      <w:r>
        <w:rPr>
          <w:rFonts w:hint="eastAsia"/>
          <w:color w:val="auto"/>
          <w:sz w:val="24"/>
          <w:highlight w:val="none"/>
        </w:rPr>
        <w:t>另行做好醒目</w:t>
      </w:r>
      <w:r>
        <w:rPr>
          <w:rFonts w:hint="eastAsia"/>
          <w:color w:val="auto"/>
          <w:sz w:val="24"/>
          <w:highlight w:val="none"/>
          <w:lang w:val="en-US" w:eastAsia="zh-CN"/>
        </w:rPr>
        <w:t>标记。</w:t>
      </w:r>
    </w:p>
    <w:p>
      <w:pPr>
        <w:pStyle w:val="104"/>
        <w:keepNext w:val="0"/>
        <w:keepLines w:val="0"/>
        <w:pageBreakBefore w:val="0"/>
        <w:widowControl w:val="0"/>
        <w:tabs>
          <w:tab w:val="left" w:pos="632"/>
        </w:tabs>
        <w:kinsoku/>
        <w:wordWrap/>
        <w:overflowPunct/>
        <w:topLinePunct w:val="0"/>
        <w:autoSpaceDE/>
        <w:autoSpaceDN/>
        <w:bidi w:val="0"/>
        <w:adjustRightInd/>
        <w:snapToGrid/>
        <w:spacing w:beforeLines="0" w:afterLines="0" w:line="408" w:lineRule="auto"/>
        <w:ind w:firstLine="260"/>
        <w:textAlignment w:val="auto"/>
        <w:rPr>
          <w:rFonts w:hint="eastAsia"/>
          <w:color w:val="auto"/>
          <w:sz w:val="24"/>
          <w:highlight w:val="none"/>
        </w:rPr>
      </w:pPr>
      <w:r>
        <w:rPr>
          <w:rFonts w:hint="eastAsia"/>
          <w:color w:val="auto"/>
          <w:sz w:val="24"/>
          <w:highlight w:val="none"/>
        </w:rPr>
        <w:t>（3）施工人员</w:t>
      </w:r>
      <w:r>
        <w:rPr>
          <w:rFonts w:hint="eastAsia"/>
          <w:color w:val="auto"/>
          <w:sz w:val="24"/>
          <w:highlight w:val="none"/>
          <w:lang w:val="en-US" w:eastAsia="zh-CN"/>
        </w:rPr>
        <w:t>通过</w:t>
      </w:r>
      <w:r>
        <w:rPr>
          <w:rFonts w:hint="eastAsia"/>
          <w:color w:val="auto"/>
          <w:sz w:val="24"/>
          <w:highlight w:val="none"/>
        </w:rPr>
        <w:t>观看</w:t>
      </w:r>
      <w:r>
        <w:rPr>
          <w:rFonts w:hint="eastAsia"/>
          <w:color w:val="auto"/>
          <w:sz w:val="24"/>
          <w:highlight w:val="none"/>
          <w:lang w:val="en-US" w:eastAsia="zh-CN"/>
        </w:rPr>
        <w:t>判断</w:t>
      </w:r>
      <w:r>
        <w:rPr>
          <w:rFonts w:hint="eastAsia"/>
          <w:color w:val="auto"/>
          <w:sz w:val="24"/>
          <w:highlight w:val="none"/>
        </w:rPr>
        <w:t>石材是否有裂纹及破损。</w:t>
      </w:r>
      <w:r>
        <w:rPr>
          <w:rFonts w:hint="eastAsia"/>
          <w:color w:val="auto"/>
          <w:sz w:val="24"/>
          <w:highlight w:val="none"/>
          <w:lang w:val="en-US" w:eastAsia="zh-CN"/>
        </w:rPr>
        <w:t>因</w:t>
      </w:r>
      <w:r>
        <w:rPr>
          <w:rFonts w:hint="eastAsia"/>
          <w:color w:val="auto"/>
          <w:sz w:val="24"/>
          <w:highlight w:val="none"/>
        </w:rPr>
        <w:t>无法拆开石材检查，</w:t>
      </w:r>
      <w:r>
        <w:rPr>
          <w:rFonts w:hint="eastAsia"/>
          <w:color w:val="auto"/>
          <w:sz w:val="24"/>
          <w:highlight w:val="none"/>
          <w:lang w:val="en-US" w:eastAsia="zh-CN"/>
        </w:rPr>
        <w:t>难免存在</w:t>
      </w:r>
      <w:r>
        <w:rPr>
          <w:rFonts w:hint="eastAsia"/>
          <w:color w:val="auto"/>
          <w:sz w:val="24"/>
          <w:highlight w:val="none"/>
        </w:rPr>
        <w:t>一些内部扣件移位但并未完全脱离的</w:t>
      </w:r>
      <w:r>
        <w:rPr>
          <w:rFonts w:hint="eastAsia"/>
          <w:color w:val="auto"/>
          <w:sz w:val="24"/>
          <w:highlight w:val="none"/>
          <w:lang w:val="en-US" w:eastAsia="zh-CN"/>
        </w:rPr>
        <w:t>石材</w:t>
      </w:r>
      <w:r>
        <w:rPr>
          <w:rFonts w:hint="eastAsia"/>
          <w:color w:val="auto"/>
          <w:sz w:val="24"/>
          <w:highlight w:val="none"/>
          <w:lang w:eastAsia="zh-CN"/>
        </w:rPr>
        <w:t>，</w:t>
      </w:r>
      <w:r>
        <w:rPr>
          <w:rFonts w:hint="eastAsia"/>
          <w:color w:val="auto"/>
          <w:sz w:val="24"/>
          <w:highlight w:val="none"/>
          <w:lang w:val="en-US" w:eastAsia="zh-CN"/>
        </w:rPr>
        <w:t>因此必须</w:t>
      </w:r>
      <w:r>
        <w:rPr>
          <w:rFonts w:hint="eastAsia"/>
          <w:color w:val="auto"/>
          <w:sz w:val="24"/>
          <w:highlight w:val="none"/>
        </w:rPr>
        <w:t>采用勤检查与反复检査维修的</w:t>
      </w:r>
      <w:r>
        <w:rPr>
          <w:rFonts w:hint="eastAsia"/>
          <w:color w:val="auto"/>
          <w:sz w:val="24"/>
          <w:highlight w:val="none"/>
          <w:lang w:val="en-US" w:eastAsia="zh-CN"/>
        </w:rPr>
        <w:t>方</w:t>
      </w:r>
      <w:r>
        <w:rPr>
          <w:rFonts w:hint="eastAsia"/>
          <w:color w:val="auto"/>
          <w:sz w:val="24"/>
          <w:highlight w:val="none"/>
        </w:rPr>
        <w:t>式力争早发现早解决</w:t>
      </w:r>
      <w:r>
        <w:rPr>
          <w:rFonts w:hint="eastAsia"/>
          <w:color w:val="auto"/>
          <w:sz w:val="24"/>
          <w:highlight w:val="none"/>
          <w:lang w:eastAsia="zh-CN"/>
        </w:rPr>
        <w:t>，</w:t>
      </w:r>
      <w:r>
        <w:rPr>
          <w:rFonts w:hint="eastAsia"/>
          <w:color w:val="auto"/>
          <w:sz w:val="24"/>
          <w:highlight w:val="none"/>
        </w:rPr>
        <w:t>确保石材不脱落，不伤人毁物。</w:t>
      </w:r>
    </w:p>
    <w:p>
      <w:pPr>
        <w:pStyle w:val="104"/>
        <w:keepNext w:val="0"/>
        <w:keepLines w:val="0"/>
        <w:pageBreakBefore w:val="0"/>
        <w:widowControl w:val="0"/>
        <w:tabs>
          <w:tab w:val="left" w:pos="918"/>
        </w:tabs>
        <w:kinsoku/>
        <w:wordWrap/>
        <w:overflowPunct/>
        <w:topLinePunct w:val="0"/>
        <w:autoSpaceDE/>
        <w:autoSpaceDN/>
        <w:bidi w:val="0"/>
        <w:adjustRightInd/>
        <w:snapToGrid/>
        <w:spacing w:beforeLines="0" w:afterLines="0" w:line="408" w:lineRule="auto"/>
        <w:ind w:firstLine="320"/>
        <w:jc w:val="left"/>
        <w:textAlignment w:val="auto"/>
        <w:rPr>
          <w:rFonts w:hint="eastAsia"/>
          <w:color w:val="auto"/>
          <w:sz w:val="24"/>
          <w:highlight w:val="none"/>
        </w:rPr>
      </w:pPr>
      <w:r>
        <w:rPr>
          <w:rFonts w:hint="eastAsia"/>
          <w:color w:val="auto"/>
          <w:sz w:val="24"/>
          <w:highlight w:val="none"/>
        </w:rPr>
        <w:t>（三）</w:t>
      </w:r>
      <w:r>
        <w:rPr>
          <w:rFonts w:hint="eastAsia"/>
          <w:color w:val="auto"/>
          <w:sz w:val="24"/>
          <w:highlight w:val="none"/>
        </w:rPr>
        <w:tab/>
      </w:r>
      <w:r>
        <w:rPr>
          <w:rFonts w:hint="eastAsia"/>
          <w:color w:val="auto"/>
          <w:sz w:val="24"/>
          <w:highlight w:val="none"/>
        </w:rPr>
        <w:t>维修方式</w:t>
      </w:r>
    </w:p>
    <w:p>
      <w:pPr>
        <w:pStyle w:val="104"/>
        <w:keepNext w:val="0"/>
        <w:keepLines w:val="0"/>
        <w:pageBreakBefore w:val="0"/>
        <w:widowControl w:val="0"/>
        <w:tabs>
          <w:tab w:val="left" w:pos="918"/>
        </w:tabs>
        <w:kinsoku/>
        <w:wordWrap/>
        <w:overflowPunct/>
        <w:topLinePunct w:val="0"/>
        <w:autoSpaceDE/>
        <w:autoSpaceDN/>
        <w:bidi w:val="0"/>
        <w:adjustRightInd/>
        <w:snapToGrid/>
        <w:spacing w:beforeLines="0" w:afterLines="0" w:line="408" w:lineRule="auto"/>
        <w:ind w:firstLine="320"/>
        <w:jc w:val="left"/>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1</w:t>
      </w:r>
      <w:r>
        <w:rPr>
          <w:rFonts w:hint="eastAsia"/>
          <w:color w:val="auto"/>
          <w:sz w:val="24"/>
          <w:highlight w:val="none"/>
          <w:lang w:eastAsia="zh-CN"/>
        </w:rPr>
        <w:t>）</w:t>
      </w:r>
      <w:r>
        <w:rPr>
          <w:rFonts w:hint="eastAsia"/>
          <w:color w:val="auto"/>
          <w:sz w:val="24"/>
          <w:highlight w:val="none"/>
        </w:rPr>
        <w:t>针对石材松动，</w:t>
      </w:r>
      <w:r>
        <w:rPr>
          <w:rFonts w:hint="eastAsia"/>
          <w:color w:val="auto"/>
          <w:sz w:val="24"/>
          <w:highlight w:val="none"/>
          <w:lang w:val="en-US" w:eastAsia="zh-CN"/>
        </w:rPr>
        <w:t>应</w:t>
      </w:r>
      <w:r>
        <w:rPr>
          <w:rFonts w:hint="eastAsia"/>
          <w:color w:val="auto"/>
          <w:sz w:val="24"/>
          <w:highlight w:val="none"/>
        </w:rPr>
        <w:t>首</w:t>
      </w:r>
      <w:r>
        <w:rPr>
          <w:rFonts w:hint="eastAsia"/>
          <w:color w:val="auto"/>
          <w:sz w:val="24"/>
          <w:highlight w:val="none"/>
          <w:lang w:val="zh-CN" w:eastAsia="zh-CN"/>
        </w:rPr>
        <w:t>先采用</w:t>
      </w:r>
      <w:r>
        <w:rPr>
          <w:rFonts w:hint="eastAsia"/>
          <w:color w:val="auto"/>
          <w:sz w:val="24"/>
          <w:highlight w:val="none"/>
          <w:lang w:val="en-US" w:eastAsia="zh-CN"/>
        </w:rPr>
        <w:t>AB</w:t>
      </w:r>
      <w:r>
        <w:rPr>
          <w:rFonts w:hint="eastAsia"/>
          <w:color w:val="auto"/>
          <w:sz w:val="24"/>
          <w:highlight w:val="none"/>
        </w:rPr>
        <w:t>胶在石材缝隙处及石材背后钢立柱进行加固,然后在钢 立柱处打螺丝加小压板进行加固</w:t>
      </w:r>
      <w:r>
        <w:rPr>
          <w:rFonts w:hint="eastAsia"/>
          <w:color w:val="auto"/>
          <w:sz w:val="24"/>
          <w:highlight w:val="none"/>
          <w:lang w:eastAsia="zh-CN"/>
        </w:rPr>
        <w:t>，</w:t>
      </w:r>
      <w:r>
        <w:rPr>
          <w:rFonts w:hint="eastAsia"/>
          <w:color w:val="auto"/>
          <w:sz w:val="24"/>
          <w:highlight w:val="none"/>
          <w:lang w:val="en-US" w:eastAsia="zh-CN"/>
        </w:rPr>
        <w:t>确保不掉落</w:t>
      </w:r>
      <w:r>
        <w:rPr>
          <w:rFonts w:hint="eastAsia"/>
          <w:color w:val="auto"/>
          <w:sz w:val="24"/>
          <w:highlight w:val="none"/>
        </w:rPr>
        <w:t>。</w:t>
      </w:r>
    </w:p>
    <w:p>
      <w:pPr>
        <w:pStyle w:val="104"/>
        <w:keepNext w:val="0"/>
        <w:keepLines w:val="0"/>
        <w:pageBreakBefore w:val="0"/>
        <w:widowControl w:val="0"/>
        <w:tabs>
          <w:tab w:val="left" w:pos="918"/>
        </w:tabs>
        <w:kinsoku/>
        <w:wordWrap/>
        <w:overflowPunct/>
        <w:topLinePunct w:val="0"/>
        <w:autoSpaceDE/>
        <w:autoSpaceDN/>
        <w:bidi w:val="0"/>
        <w:adjustRightInd/>
        <w:snapToGrid/>
        <w:spacing w:beforeLines="0" w:afterLines="0" w:line="408" w:lineRule="auto"/>
        <w:ind w:firstLine="320"/>
        <w:jc w:val="left"/>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2</w:t>
      </w:r>
      <w:r>
        <w:rPr>
          <w:rFonts w:hint="eastAsia"/>
          <w:color w:val="auto"/>
          <w:sz w:val="24"/>
          <w:highlight w:val="none"/>
          <w:lang w:eastAsia="zh-CN"/>
        </w:rPr>
        <w:t>）</w:t>
      </w:r>
      <w:r>
        <w:rPr>
          <w:rFonts w:hint="eastAsia"/>
          <w:color w:val="auto"/>
          <w:sz w:val="24"/>
          <w:highlight w:val="none"/>
        </w:rPr>
        <w:t>对于裂纹及破损石材则直接更换。</w:t>
      </w:r>
    </w:p>
    <w:p>
      <w:pPr>
        <w:pStyle w:val="104"/>
        <w:keepNext w:val="0"/>
        <w:keepLines w:val="0"/>
        <w:pageBreakBefore w:val="0"/>
        <w:widowControl w:val="0"/>
        <w:tabs>
          <w:tab w:val="left" w:pos="918"/>
        </w:tabs>
        <w:kinsoku/>
        <w:wordWrap/>
        <w:overflowPunct/>
        <w:topLinePunct w:val="0"/>
        <w:autoSpaceDE/>
        <w:autoSpaceDN/>
        <w:bidi w:val="0"/>
        <w:adjustRightInd/>
        <w:snapToGrid/>
        <w:spacing w:beforeLines="0" w:afterLines="0" w:line="408" w:lineRule="auto"/>
        <w:ind w:firstLine="320"/>
        <w:jc w:val="left"/>
        <w:textAlignment w:val="auto"/>
        <w:rPr>
          <w:rFonts w:hint="eastAsia"/>
          <w:color w:val="auto"/>
          <w:sz w:val="24"/>
          <w:highlight w:val="none"/>
          <w:lang w:val="en-US" w:eastAsia="zh-CN"/>
        </w:rPr>
      </w:pPr>
      <w:r>
        <w:rPr>
          <w:rFonts w:hint="eastAsia"/>
          <w:color w:val="auto"/>
          <w:sz w:val="24"/>
          <w:highlight w:val="none"/>
        </w:rPr>
        <w:t>（</w:t>
      </w:r>
      <w:r>
        <w:rPr>
          <w:rFonts w:hint="eastAsia"/>
          <w:color w:val="auto"/>
          <w:sz w:val="24"/>
          <w:highlight w:val="none"/>
          <w:lang w:val="en-US" w:eastAsia="zh-CN"/>
        </w:rPr>
        <w:t>四</w:t>
      </w:r>
      <w:r>
        <w:rPr>
          <w:rFonts w:hint="eastAsia"/>
          <w:color w:val="auto"/>
          <w:sz w:val="24"/>
          <w:highlight w:val="none"/>
        </w:rPr>
        <w:t>）</w:t>
      </w:r>
      <w:r>
        <w:rPr>
          <w:rFonts w:hint="eastAsia"/>
          <w:color w:val="auto"/>
          <w:sz w:val="24"/>
          <w:highlight w:val="none"/>
          <w:lang w:val="en-US" w:eastAsia="zh-CN"/>
        </w:rPr>
        <w:t xml:space="preserve">  建档</w:t>
      </w:r>
    </w:p>
    <w:p>
      <w:pPr>
        <w:pStyle w:val="104"/>
        <w:keepNext w:val="0"/>
        <w:keepLines w:val="0"/>
        <w:pageBreakBefore w:val="0"/>
        <w:widowControl w:val="0"/>
        <w:tabs>
          <w:tab w:val="left" w:pos="918"/>
        </w:tabs>
        <w:kinsoku/>
        <w:wordWrap/>
        <w:overflowPunct/>
        <w:topLinePunct w:val="0"/>
        <w:autoSpaceDE/>
        <w:autoSpaceDN/>
        <w:bidi w:val="0"/>
        <w:adjustRightInd/>
        <w:snapToGrid/>
        <w:spacing w:beforeLines="0" w:afterLines="0" w:line="408" w:lineRule="auto"/>
        <w:ind w:firstLine="320"/>
        <w:jc w:val="left"/>
        <w:textAlignment w:val="auto"/>
        <w:rPr>
          <w:rFonts w:hint="eastAsia"/>
          <w:color w:val="auto"/>
          <w:kern w:val="0"/>
          <w:sz w:val="24"/>
          <w:highlight w:val="none"/>
          <w:lang w:eastAsia="zh-CN"/>
        </w:rPr>
      </w:pPr>
      <w:r>
        <w:rPr>
          <w:rFonts w:hint="eastAsia"/>
          <w:color w:val="auto"/>
          <w:kern w:val="0"/>
          <w:sz w:val="24"/>
          <w:highlight w:val="none"/>
          <w:lang w:val="zh-CN" w:eastAsia="zh-CN"/>
        </w:rPr>
        <w:t>（</w:t>
      </w:r>
      <w:r>
        <w:rPr>
          <w:rFonts w:hint="eastAsia"/>
          <w:color w:val="auto"/>
          <w:kern w:val="0"/>
          <w:sz w:val="24"/>
          <w:highlight w:val="none"/>
          <w:lang w:val="en-US" w:eastAsia="zh-CN"/>
        </w:rPr>
        <w:t>1</w:t>
      </w:r>
      <w:r>
        <w:rPr>
          <w:rFonts w:hint="eastAsia"/>
          <w:color w:val="auto"/>
          <w:kern w:val="0"/>
          <w:sz w:val="24"/>
          <w:highlight w:val="none"/>
          <w:lang w:val="zh-CN" w:eastAsia="zh-CN"/>
        </w:rPr>
        <w:t>）</w:t>
      </w:r>
      <w:r>
        <w:rPr>
          <w:rFonts w:hint="eastAsia"/>
          <w:color w:val="auto"/>
          <w:sz w:val="24"/>
          <w:highlight w:val="none"/>
        </w:rPr>
        <w:t>建立可视化三维数字模型</w:t>
      </w:r>
      <w:r>
        <w:rPr>
          <w:rFonts w:hint="eastAsia"/>
          <w:color w:val="auto"/>
          <w:sz w:val="24"/>
          <w:highlight w:val="none"/>
          <w:lang w:val="en-US" w:eastAsia="zh-CN"/>
        </w:rPr>
        <w:t>幕墙</w:t>
      </w:r>
      <w:r>
        <w:rPr>
          <w:rFonts w:hint="eastAsia"/>
          <w:color w:val="auto"/>
          <w:sz w:val="24"/>
          <w:highlight w:val="none"/>
        </w:rPr>
        <w:t>石材档案：</w:t>
      </w:r>
      <w:r>
        <w:rPr>
          <w:rFonts w:hint="eastAsia"/>
          <w:color w:val="auto"/>
          <w:kern w:val="0"/>
          <w:sz w:val="24"/>
          <w:highlight w:val="none"/>
        </w:rPr>
        <w:t>对每块石材进行编号设计与标注，建立石材幕墙</w:t>
      </w:r>
      <w:r>
        <w:rPr>
          <w:rFonts w:hint="eastAsia"/>
          <w:color w:val="auto"/>
          <w:kern w:val="0"/>
          <w:sz w:val="24"/>
          <w:highlight w:val="none"/>
          <w:lang w:val="en-US" w:eastAsia="zh-CN"/>
        </w:rPr>
        <w:t>中</w:t>
      </w:r>
      <w:r>
        <w:rPr>
          <w:rFonts w:hint="eastAsia"/>
          <w:color w:val="auto"/>
          <w:kern w:val="0"/>
          <w:sz w:val="24"/>
          <w:highlight w:val="none"/>
        </w:rPr>
        <w:t>每块石材的三维数字化档案</w:t>
      </w:r>
      <w:r>
        <w:rPr>
          <w:rFonts w:hint="eastAsia"/>
          <w:color w:val="auto"/>
          <w:kern w:val="0"/>
          <w:sz w:val="24"/>
          <w:highlight w:val="none"/>
          <w:lang w:eastAsia="zh-CN"/>
        </w:rPr>
        <w:t>。</w:t>
      </w:r>
    </w:p>
    <w:p>
      <w:pPr>
        <w:pStyle w:val="104"/>
        <w:keepNext w:val="0"/>
        <w:keepLines w:val="0"/>
        <w:pageBreakBefore w:val="0"/>
        <w:widowControl w:val="0"/>
        <w:tabs>
          <w:tab w:val="left" w:pos="918"/>
        </w:tabs>
        <w:kinsoku/>
        <w:wordWrap/>
        <w:overflowPunct/>
        <w:topLinePunct w:val="0"/>
        <w:autoSpaceDE/>
        <w:autoSpaceDN/>
        <w:bidi w:val="0"/>
        <w:adjustRightInd/>
        <w:snapToGrid/>
        <w:spacing w:beforeLines="0" w:afterLines="0" w:line="408" w:lineRule="auto"/>
        <w:ind w:firstLine="320"/>
        <w:jc w:val="left"/>
        <w:textAlignment w:val="auto"/>
        <w:rPr>
          <w:rFonts w:hint="eastAsia"/>
          <w:color w:val="auto"/>
          <w:sz w:val="24"/>
          <w:highlight w:val="none"/>
          <w:lang w:eastAsia="zh-CN"/>
        </w:rPr>
      </w:pPr>
      <w:r>
        <w:rPr>
          <w:rFonts w:hint="eastAsia"/>
          <w:color w:val="auto"/>
          <w:kern w:val="0"/>
          <w:sz w:val="24"/>
          <w:highlight w:val="none"/>
          <w:lang w:val="zh-CN" w:eastAsia="zh-CN"/>
        </w:rPr>
        <w:t>（</w:t>
      </w:r>
      <w:r>
        <w:rPr>
          <w:rFonts w:hint="eastAsia"/>
          <w:color w:val="auto"/>
          <w:kern w:val="0"/>
          <w:sz w:val="24"/>
          <w:highlight w:val="none"/>
          <w:lang w:val="en-US" w:eastAsia="zh-CN"/>
        </w:rPr>
        <w:t>2</w:t>
      </w:r>
      <w:r>
        <w:rPr>
          <w:rFonts w:hint="eastAsia"/>
          <w:color w:val="auto"/>
          <w:kern w:val="0"/>
          <w:sz w:val="24"/>
          <w:highlight w:val="none"/>
          <w:lang w:val="zh-CN" w:eastAsia="zh-CN"/>
        </w:rPr>
        <w:t>）</w:t>
      </w:r>
      <w:r>
        <w:rPr>
          <w:rFonts w:hint="eastAsia"/>
          <w:color w:val="auto"/>
          <w:kern w:val="0"/>
          <w:sz w:val="24"/>
          <w:highlight w:val="none"/>
        </w:rPr>
        <w:t>第一</w:t>
      </w:r>
      <w:r>
        <w:rPr>
          <w:rFonts w:hint="eastAsia"/>
          <w:color w:val="auto"/>
          <w:kern w:val="0"/>
          <w:sz w:val="24"/>
          <w:highlight w:val="none"/>
          <w:lang w:val="en-US" w:eastAsia="zh-CN"/>
        </w:rPr>
        <w:t>个</w:t>
      </w:r>
      <w:r>
        <w:rPr>
          <w:rFonts w:hint="eastAsia" w:ascii="Times New Roman"/>
          <w:color w:val="auto"/>
          <w:kern w:val="0"/>
          <w:sz w:val="24"/>
          <w:highlight w:val="none"/>
          <w:lang w:val="en-US" w:eastAsia="zh-CN"/>
        </w:rPr>
        <w:t>年度检查维护保养加固周期内</w:t>
      </w:r>
      <w:r>
        <w:rPr>
          <w:rFonts w:hint="eastAsia"/>
          <w:color w:val="auto"/>
          <w:kern w:val="0"/>
          <w:sz w:val="24"/>
          <w:highlight w:val="none"/>
        </w:rPr>
        <w:t>完成</w:t>
      </w:r>
      <w:r>
        <w:rPr>
          <w:rFonts w:hint="eastAsia"/>
          <w:color w:val="auto"/>
          <w:kern w:val="0"/>
          <w:sz w:val="24"/>
          <w:highlight w:val="none"/>
          <w:lang w:val="en-US" w:eastAsia="zh-CN"/>
        </w:rPr>
        <w:t>建档</w:t>
      </w:r>
      <w:r>
        <w:rPr>
          <w:rFonts w:hint="eastAsia"/>
          <w:color w:val="auto"/>
          <w:kern w:val="0"/>
          <w:sz w:val="24"/>
          <w:highlight w:val="none"/>
        </w:rPr>
        <w:t>工作并提交满足甲方要求的成果。</w:t>
      </w:r>
    </w:p>
    <w:p>
      <w:pPr>
        <w:pStyle w:val="104"/>
        <w:keepNext w:val="0"/>
        <w:keepLines w:val="0"/>
        <w:pageBreakBefore w:val="0"/>
        <w:widowControl w:val="0"/>
        <w:tabs>
          <w:tab w:val="left" w:pos="928"/>
        </w:tabs>
        <w:kinsoku/>
        <w:wordWrap/>
        <w:overflowPunct/>
        <w:topLinePunct w:val="0"/>
        <w:autoSpaceDE/>
        <w:autoSpaceDN/>
        <w:bidi w:val="0"/>
        <w:adjustRightInd/>
        <w:snapToGrid/>
        <w:spacing w:beforeLines="0" w:afterLines="0" w:line="408" w:lineRule="auto"/>
        <w:ind w:firstLine="320"/>
        <w:jc w:val="left"/>
        <w:textAlignment w:val="auto"/>
        <w:rPr>
          <w:rFonts w:hint="eastAsia"/>
          <w:color w:val="auto"/>
          <w:sz w:val="24"/>
          <w:highlight w:val="none"/>
          <w:lang w:eastAsia="zh-CN"/>
        </w:rPr>
      </w:pPr>
      <w:r>
        <w:rPr>
          <w:rFonts w:hint="eastAsia"/>
          <w:color w:val="auto"/>
          <w:sz w:val="24"/>
          <w:highlight w:val="none"/>
        </w:rPr>
        <w:t>（</w:t>
      </w:r>
      <w:r>
        <w:rPr>
          <w:rFonts w:hint="eastAsia"/>
          <w:color w:val="auto"/>
          <w:sz w:val="24"/>
          <w:highlight w:val="none"/>
          <w:lang w:val="en-US" w:eastAsia="zh-CN"/>
        </w:rPr>
        <w:t>五</w:t>
      </w:r>
      <w:r>
        <w:rPr>
          <w:rFonts w:hint="eastAsia"/>
          <w:color w:val="auto"/>
          <w:sz w:val="24"/>
          <w:highlight w:val="none"/>
        </w:rPr>
        <w:t>）</w:t>
      </w:r>
      <w:r>
        <w:rPr>
          <w:rFonts w:hint="eastAsia"/>
          <w:color w:val="auto"/>
          <w:sz w:val="24"/>
          <w:highlight w:val="none"/>
        </w:rPr>
        <w:tab/>
      </w:r>
      <w:r>
        <w:rPr>
          <w:rFonts w:hint="eastAsia"/>
          <w:color w:val="auto"/>
          <w:sz w:val="24"/>
          <w:highlight w:val="none"/>
        </w:rPr>
        <w:t>应急抢修</w:t>
      </w:r>
    </w:p>
    <w:p>
      <w:pPr>
        <w:pStyle w:val="104"/>
        <w:keepNext w:val="0"/>
        <w:keepLines w:val="0"/>
        <w:pageBreakBefore w:val="0"/>
        <w:widowControl w:val="0"/>
        <w:tabs>
          <w:tab w:val="left" w:pos="928"/>
        </w:tabs>
        <w:kinsoku/>
        <w:wordWrap/>
        <w:overflowPunct/>
        <w:topLinePunct w:val="0"/>
        <w:autoSpaceDE/>
        <w:autoSpaceDN/>
        <w:bidi w:val="0"/>
        <w:adjustRightInd/>
        <w:snapToGrid/>
        <w:spacing w:beforeLines="0" w:afterLines="0" w:line="408" w:lineRule="auto"/>
        <w:ind w:firstLine="320"/>
        <w:jc w:val="left"/>
        <w:textAlignment w:val="auto"/>
        <w:rPr>
          <w:rFonts w:hint="eastAsia"/>
          <w:color w:val="auto"/>
          <w:sz w:val="24"/>
          <w:highlight w:val="none"/>
        </w:rPr>
      </w:pPr>
      <w:r>
        <w:rPr>
          <w:rFonts w:hint="eastAsia"/>
          <w:color w:val="auto"/>
          <w:sz w:val="24"/>
          <w:highlight w:val="none"/>
        </w:rPr>
        <w:t>对于应急抢修的项目，应在</w:t>
      </w:r>
      <w:r>
        <w:rPr>
          <w:rFonts w:hint="eastAsia"/>
          <w:color w:val="auto"/>
          <w:sz w:val="24"/>
          <w:highlight w:val="none"/>
          <w:lang w:eastAsia="zh-CN"/>
        </w:rPr>
        <w:t>1</w:t>
      </w:r>
      <w:r>
        <w:rPr>
          <w:rFonts w:hint="eastAsia"/>
          <w:color w:val="auto"/>
          <w:sz w:val="24"/>
          <w:highlight w:val="none"/>
        </w:rPr>
        <w:t>小时内抵达现场处理安全隐患。如遇恶劣天气（比如台风）</w:t>
      </w:r>
      <w:r>
        <w:rPr>
          <w:rFonts w:hint="eastAsia"/>
          <w:color w:val="auto"/>
          <w:sz w:val="24"/>
          <w:highlight w:val="none"/>
          <w:lang w:val="en-US" w:eastAsia="zh-CN"/>
        </w:rPr>
        <w:t>易</w:t>
      </w:r>
      <w:r>
        <w:rPr>
          <w:rFonts w:hint="eastAsia"/>
          <w:color w:val="auto"/>
          <w:sz w:val="24"/>
          <w:highlight w:val="none"/>
        </w:rPr>
        <w:t>引起</w:t>
      </w:r>
      <w:r>
        <w:rPr>
          <w:rFonts w:hint="eastAsia"/>
          <w:color w:val="auto"/>
          <w:sz w:val="24"/>
          <w:highlight w:val="none"/>
          <w:lang w:val="en-US" w:eastAsia="zh-CN"/>
        </w:rPr>
        <w:t>次生危险的</w:t>
      </w:r>
      <w:r>
        <w:rPr>
          <w:rFonts w:hint="eastAsia"/>
          <w:color w:val="auto"/>
          <w:sz w:val="24"/>
          <w:highlight w:val="none"/>
        </w:rPr>
        <w:t>，则需在第</w:t>
      </w:r>
      <w:r>
        <w:rPr>
          <w:rFonts w:hint="eastAsia"/>
          <w:color w:val="auto"/>
          <w:sz w:val="24"/>
          <w:highlight w:val="none"/>
          <w:lang w:val="en-US" w:eastAsia="zh-CN"/>
        </w:rPr>
        <w:t>一</w:t>
      </w:r>
      <w:r>
        <w:rPr>
          <w:rFonts w:hint="eastAsia"/>
          <w:color w:val="auto"/>
          <w:sz w:val="24"/>
          <w:highlight w:val="none"/>
        </w:rPr>
        <w:t>时间设立警戒牌，拉警示线</w:t>
      </w:r>
      <w:r>
        <w:rPr>
          <w:rFonts w:hint="eastAsia"/>
          <w:color w:val="auto"/>
          <w:sz w:val="24"/>
          <w:highlight w:val="none"/>
          <w:lang w:eastAsia="zh-CN"/>
        </w:rPr>
        <w:t>，</w:t>
      </w:r>
      <w:r>
        <w:rPr>
          <w:rFonts w:hint="eastAsia"/>
          <w:color w:val="auto"/>
          <w:sz w:val="24"/>
          <w:highlight w:val="none"/>
        </w:rPr>
        <w:t>待天气情况允许后立即</w:t>
      </w:r>
      <w:r>
        <w:rPr>
          <w:rFonts w:hint="eastAsia"/>
          <w:color w:val="auto"/>
          <w:sz w:val="24"/>
          <w:highlight w:val="none"/>
          <w:lang w:val="en-US" w:eastAsia="zh-CN"/>
        </w:rPr>
        <w:t>排险</w:t>
      </w:r>
      <w:r>
        <w:rPr>
          <w:rFonts w:hint="eastAsia"/>
          <w:color w:val="auto"/>
          <w:sz w:val="24"/>
          <w:highlight w:val="none"/>
        </w:rPr>
        <w:t>修复。</w:t>
      </w:r>
    </w:p>
    <w:p>
      <w:pPr>
        <w:pStyle w:val="104"/>
        <w:keepNext w:val="0"/>
        <w:keepLines w:val="0"/>
        <w:pageBreakBefore w:val="0"/>
        <w:widowControl w:val="0"/>
        <w:kinsoku/>
        <w:wordWrap/>
        <w:overflowPunct/>
        <w:topLinePunct w:val="0"/>
        <w:autoSpaceDE/>
        <w:autoSpaceDN/>
        <w:bidi w:val="0"/>
        <w:adjustRightInd/>
        <w:snapToGrid/>
        <w:spacing w:beforeLines="0" w:afterLines="0" w:line="408" w:lineRule="auto"/>
        <w:ind w:firstLine="200"/>
        <w:jc w:val="left"/>
        <w:textAlignment w:val="auto"/>
        <w:rPr>
          <w:rFonts w:hint="eastAsia"/>
          <w:color w:val="auto"/>
          <w:sz w:val="24"/>
          <w:highlight w:val="none"/>
        </w:rPr>
      </w:pPr>
      <w:r>
        <w:rPr>
          <w:rFonts w:hint="eastAsia"/>
          <w:color w:val="auto"/>
          <w:sz w:val="24"/>
          <w:highlight w:val="none"/>
        </w:rPr>
        <w:t>二、付款方式</w:t>
      </w:r>
    </w:p>
    <w:p>
      <w:pPr>
        <w:pStyle w:val="104"/>
        <w:keepNext w:val="0"/>
        <w:keepLines w:val="0"/>
        <w:pageBreakBefore w:val="0"/>
        <w:widowControl w:val="0"/>
        <w:kinsoku/>
        <w:wordWrap/>
        <w:overflowPunct/>
        <w:topLinePunct w:val="0"/>
        <w:autoSpaceDE/>
        <w:autoSpaceDN/>
        <w:bidi w:val="0"/>
        <w:adjustRightInd/>
        <w:snapToGrid/>
        <w:spacing w:beforeLines="0" w:afterLines="0" w:line="408" w:lineRule="auto"/>
        <w:ind w:left="200" w:firstLine="440"/>
        <w:textAlignment w:val="auto"/>
        <w:rPr>
          <w:rFonts w:hint="eastAsia"/>
          <w:color w:val="auto"/>
          <w:sz w:val="24"/>
          <w:highlight w:val="none"/>
        </w:rPr>
      </w:pPr>
      <w:r>
        <w:rPr>
          <w:rFonts w:hint="eastAsia"/>
          <w:color w:val="auto"/>
          <w:sz w:val="24"/>
          <w:highlight w:val="none"/>
        </w:rPr>
        <w:t>三年的检查维护保养加固费按每年两次支付当年费用，从合同签署之日起</w:t>
      </w:r>
      <w:r>
        <w:rPr>
          <w:rFonts w:hint="eastAsia"/>
          <w:color w:val="auto"/>
          <w:sz w:val="24"/>
          <w:highlight w:val="none"/>
          <w:lang w:val="en-US" w:eastAsia="zh-CN"/>
        </w:rPr>
        <w:t>半年</w:t>
      </w:r>
      <w:r>
        <w:rPr>
          <w:rFonts w:hint="eastAsia"/>
          <w:color w:val="auto"/>
          <w:sz w:val="24"/>
          <w:highlight w:val="none"/>
        </w:rPr>
        <w:t>内付本年度检查维护保养加固费固定包干部分的50%</w:t>
      </w:r>
      <w:r>
        <w:rPr>
          <w:rFonts w:hint="eastAsia"/>
          <w:color w:val="auto"/>
          <w:sz w:val="24"/>
          <w:highlight w:val="none"/>
          <w:lang w:eastAsia="zh-CN"/>
        </w:rPr>
        <w:t>（</w:t>
      </w:r>
      <w:r>
        <w:rPr>
          <w:rFonts w:hint="eastAsia"/>
          <w:color w:val="auto"/>
          <w:sz w:val="24"/>
          <w:highlight w:val="none"/>
          <w:lang w:val="en-US" w:eastAsia="zh-CN"/>
        </w:rPr>
        <w:t>该付款方式于本项目财政资金拨付到位后实施</w:t>
      </w:r>
      <w:r>
        <w:rPr>
          <w:rFonts w:hint="eastAsia"/>
          <w:color w:val="auto"/>
          <w:sz w:val="24"/>
          <w:highlight w:val="none"/>
          <w:lang w:eastAsia="zh-CN"/>
        </w:rPr>
        <w:t>）。</w:t>
      </w:r>
      <w:r>
        <w:rPr>
          <w:rFonts w:hint="eastAsia"/>
          <w:color w:val="auto"/>
          <w:sz w:val="24"/>
          <w:highlight w:val="none"/>
        </w:rPr>
        <w:t>本年度余下的检查维护保养加固费用（固定包干剩余部分+可能产生的更换石材费用）在该年度服务期满后两周内付清</w:t>
      </w:r>
      <w:r>
        <w:rPr>
          <w:rFonts w:hint="eastAsia"/>
          <w:color w:val="auto"/>
          <w:sz w:val="24"/>
          <w:highlight w:val="none"/>
          <w:lang w:eastAsia="zh-CN"/>
        </w:rPr>
        <w:t>（</w:t>
      </w:r>
      <w:r>
        <w:rPr>
          <w:rFonts w:hint="eastAsia"/>
          <w:color w:val="auto"/>
          <w:sz w:val="24"/>
          <w:highlight w:val="none"/>
          <w:lang w:val="en-US" w:eastAsia="zh-CN"/>
        </w:rPr>
        <w:t>该付款方式于本项目财政资金拨付到位后实施</w:t>
      </w:r>
      <w:r>
        <w:rPr>
          <w:rFonts w:hint="eastAsia"/>
          <w:color w:val="auto"/>
          <w:sz w:val="24"/>
          <w:highlight w:val="none"/>
          <w:lang w:eastAsia="zh-CN"/>
        </w:rPr>
        <w:t>）。</w:t>
      </w:r>
      <w:r>
        <w:rPr>
          <w:rFonts w:hint="eastAsia"/>
          <w:color w:val="auto"/>
          <w:sz w:val="24"/>
          <w:highlight w:val="none"/>
        </w:rPr>
        <w:t>每年以此类推。每次付款乙方需向甲方提供</w:t>
      </w:r>
      <w:r>
        <w:rPr>
          <w:rFonts w:hint="eastAsia"/>
          <w:color w:val="auto"/>
          <w:sz w:val="24"/>
          <w:highlight w:val="none"/>
          <w:lang w:val="en-US" w:eastAsia="zh-CN"/>
        </w:rPr>
        <w:t>财政认可的正式</w:t>
      </w:r>
      <w:r>
        <w:rPr>
          <w:rFonts w:hint="eastAsia"/>
          <w:color w:val="auto"/>
          <w:sz w:val="24"/>
          <w:highlight w:val="none"/>
        </w:rPr>
        <w:t>发票。</w:t>
      </w:r>
    </w:p>
    <w:p>
      <w:pPr>
        <w:pStyle w:val="104"/>
        <w:keepNext w:val="0"/>
        <w:keepLines w:val="0"/>
        <w:pageBreakBefore w:val="0"/>
        <w:widowControl w:val="0"/>
        <w:kinsoku/>
        <w:wordWrap/>
        <w:overflowPunct/>
        <w:topLinePunct w:val="0"/>
        <w:autoSpaceDE/>
        <w:autoSpaceDN/>
        <w:bidi w:val="0"/>
        <w:adjustRightInd/>
        <w:snapToGrid/>
        <w:spacing w:beforeLines="0" w:afterLines="0" w:line="408" w:lineRule="auto"/>
        <w:ind w:firstLine="640"/>
        <w:jc w:val="left"/>
        <w:textAlignment w:val="auto"/>
        <w:rPr>
          <w:rFonts w:hint="eastAsia"/>
          <w:color w:val="auto"/>
          <w:sz w:val="24"/>
          <w:highlight w:val="none"/>
        </w:rPr>
      </w:pPr>
      <w:r>
        <w:rPr>
          <w:rFonts w:hint="eastAsia"/>
          <w:color w:val="auto"/>
          <w:sz w:val="24"/>
          <w:highlight w:val="none"/>
        </w:rPr>
        <w:t>双方的责任：</w:t>
      </w:r>
    </w:p>
    <w:p>
      <w:pPr>
        <w:pStyle w:val="104"/>
        <w:keepNext w:val="0"/>
        <w:keepLines w:val="0"/>
        <w:pageBreakBefore w:val="0"/>
        <w:widowControl w:val="0"/>
        <w:tabs>
          <w:tab w:val="left" w:pos="928"/>
        </w:tabs>
        <w:kinsoku/>
        <w:wordWrap/>
        <w:overflowPunct/>
        <w:topLinePunct w:val="0"/>
        <w:autoSpaceDE/>
        <w:autoSpaceDN/>
        <w:bidi w:val="0"/>
        <w:adjustRightInd/>
        <w:snapToGrid/>
        <w:spacing w:beforeLines="0" w:afterLines="0" w:line="408" w:lineRule="auto"/>
        <w:ind w:firstLine="320"/>
        <w:jc w:val="left"/>
        <w:textAlignment w:val="auto"/>
        <w:rPr>
          <w:rFonts w:hint="eastAsia"/>
          <w:color w:val="auto"/>
          <w:sz w:val="24"/>
          <w:highlight w:val="none"/>
        </w:rPr>
      </w:pPr>
      <w:r>
        <w:rPr>
          <w:rFonts w:hint="eastAsia"/>
          <w:color w:val="auto"/>
          <w:sz w:val="24"/>
          <w:highlight w:val="none"/>
        </w:rPr>
        <w:t>（一）</w:t>
      </w:r>
      <w:r>
        <w:rPr>
          <w:rFonts w:hint="eastAsia"/>
          <w:color w:val="auto"/>
          <w:sz w:val="24"/>
          <w:highlight w:val="none"/>
        </w:rPr>
        <w:tab/>
      </w:r>
      <w:r>
        <w:rPr>
          <w:rFonts w:hint="eastAsia"/>
          <w:color w:val="auto"/>
          <w:sz w:val="24"/>
          <w:highlight w:val="none"/>
        </w:rPr>
        <w:t>甲方的权利和义务</w:t>
      </w:r>
    </w:p>
    <w:p>
      <w:pPr>
        <w:pStyle w:val="104"/>
        <w:keepNext w:val="0"/>
        <w:keepLines w:val="0"/>
        <w:pageBreakBefore w:val="0"/>
        <w:widowControl w:val="0"/>
        <w:tabs>
          <w:tab w:val="left" w:pos="1543"/>
        </w:tabs>
        <w:kinsoku/>
        <w:wordWrap/>
        <w:overflowPunct/>
        <w:topLinePunct w:val="0"/>
        <w:autoSpaceDE/>
        <w:autoSpaceDN/>
        <w:bidi w:val="0"/>
        <w:adjustRightInd/>
        <w:snapToGrid/>
        <w:spacing w:beforeLines="0" w:afterLines="0" w:line="408" w:lineRule="auto"/>
        <w:ind w:firstLine="780"/>
        <w:jc w:val="left"/>
        <w:textAlignment w:val="auto"/>
        <w:rPr>
          <w:rFonts w:hint="eastAsia"/>
          <w:color w:val="auto"/>
          <w:sz w:val="24"/>
          <w:highlight w:val="none"/>
        </w:rPr>
      </w:pPr>
      <w:r>
        <w:rPr>
          <w:rFonts w:hint="eastAsia"/>
          <w:color w:val="auto"/>
          <w:sz w:val="24"/>
          <w:highlight w:val="none"/>
        </w:rPr>
        <w:t>1、甲方应及时按合同</w:t>
      </w:r>
      <w:r>
        <w:rPr>
          <w:rFonts w:hint="eastAsia"/>
          <w:color w:val="auto"/>
          <w:sz w:val="24"/>
          <w:highlight w:val="none"/>
          <w:lang w:val="en-US" w:eastAsia="zh-CN"/>
        </w:rPr>
        <w:t>条款</w:t>
      </w:r>
      <w:r>
        <w:rPr>
          <w:rFonts w:hint="eastAsia"/>
          <w:color w:val="auto"/>
          <w:sz w:val="24"/>
          <w:highlight w:val="none"/>
        </w:rPr>
        <w:t>向乙方支付检查维护保养加固服务费。</w:t>
      </w:r>
    </w:p>
    <w:p>
      <w:pPr>
        <w:pStyle w:val="104"/>
        <w:keepNext w:val="0"/>
        <w:keepLines w:val="0"/>
        <w:pageBreakBefore w:val="0"/>
        <w:widowControl w:val="0"/>
        <w:tabs>
          <w:tab w:val="left" w:pos="1543"/>
        </w:tabs>
        <w:kinsoku/>
        <w:wordWrap/>
        <w:overflowPunct/>
        <w:topLinePunct w:val="0"/>
        <w:autoSpaceDE/>
        <w:autoSpaceDN/>
        <w:bidi w:val="0"/>
        <w:adjustRightInd/>
        <w:snapToGrid/>
        <w:spacing w:beforeLines="0" w:afterLines="0" w:line="408" w:lineRule="auto"/>
        <w:ind w:firstLine="780"/>
        <w:jc w:val="left"/>
        <w:textAlignment w:val="auto"/>
        <w:rPr>
          <w:rFonts w:hint="eastAsia"/>
          <w:color w:val="auto"/>
          <w:sz w:val="24"/>
          <w:highlight w:val="none"/>
        </w:rPr>
      </w:pPr>
      <w:r>
        <w:rPr>
          <w:rFonts w:hint="eastAsia"/>
          <w:color w:val="auto"/>
          <w:sz w:val="24"/>
          <w:highlight w:val="none"/>
        </w:rPr>
        <w:t>2、</w:t>
      </w:r>
      <w:r>
        <w:rPr>
          <w:rFonts w:hint="eastAsia"/>
          <w:color w:val="auto"/>
          <w:sz w:val="24"/>
          <w:highlight w:val="none"/>
          <w:lang w:eastAsia="zh-CN"/>
        </w:rPr>
        <w:t>视</w:t>
      </w:r>
      <w:r>
        <w:rPr>
          <w:rFonts w:hint="eastAsia"/>
          <w:color w:val="auto"/>
          <w:sz w:val="24"/>
          <w:highlight w:val="none"/>
        </w:rPr>
        <w:t>情况可提供物业及安保陪同服务。</w:t>
      </w:r>
    </w:p>
    <w:p>
      <w:pPr>
        <w:pStyle w:val="104"/>
        <w:keepNext w:val="0"/>
        <w:keepLines w:val="0"/>
        <w:pageBreakBefore w:val="0"/>
        <w:widowControl w:val="0"/>
        <w:tabs>
          <w:tab w:val="left" w:pos="-40"/>
        </w:tabs>
        <w:kinsoku/>
        <w:wordWrap/>
        <w:overflowPunct/>
        <w:topLinePunct w:val="0"/>
        <w:autoSpaceDE/>
        <w:autoSpaceDN/>
        <w:bidi w:val="0"/>
        <w:adjustRightInd/>
        <w:snapToGrid/>
        <w:spacing w:beforeLines="0" w:afterLines="0" w:line="408" w:lineRule="auto"/>
        <w:ind w:firstLine="780"/>
        <w:textAlignment w:val="auto"/>
        <w:rPr>
          <w:rFonts w:hint="eastAsia"/>
          <w:color w:val="auto"/>
          <w:sz w:val="24"/>
          <w:highlight w:val="none"/>
        </w:rPr>
      </w:pPr>
      <w:r>
        <w:rPr>
          <w:rFonts w:hint="eastAsia"/>
          <w:color w:val="auto"/>
          <w:sz w:val="24"/>
          <w:highlight w:val="none"/>
        </w:rPr>
        <w:t>3、甲方应及时办理乙方进入现场施工的相关手续，提高乙方维修工作的效率。</w:t>
      </w:r>
    </w:p>
    <w:p>
      <w:pPr>
        <w:pStyle w:val="104"/>
        <w:keepNext w:val="0"/>
        <w:keepLines w:val="0"/>
        <w:pageBreakBefore w:val="0"/>
        <w:widowControl w:val="0"/>
        <w:tabs>
          <w:tab w:val="left" w:pos="933"/>
        </w:tabs>
        <w:kinsoku/>
        <w:wordWrap/>
        <w:overflowPunct/>
        <w:topLinePunct w:val="0"/>
        <w:autoSpaceDE/>
        <w:autoSpaceDN/>
        <w:bidi w:val="0"/>
        <w:adjustRightInd/>
        <w:snapToGrid/>
        <w:spacing w:beforeLines="0" w:afterLines="0" w:line="408" w:lineRule="auto"/>
        <w:ind w:firstLine="320"/>
        <w:jc w:val="left"/>
        <w:textAlignment w:val="auto"/>
        <w:rPr>
          <w:rFonts w:hint="eastAsia"/>
          <w:color w:val="auto"/>
          <w:sz w:val="24"/>
          <w:highlight w:val="none"/>
        </w:rPr>
      </w:pPr>
      <w:r>
        <w:rPr>
          <w:rFonts w:hint="eastAsia"/>
          <w:color w:val="auto"/>
          <w:sz w:val="24"/>
          <w:highlight w:val="none"/>
        </w:rPr>
        <w:t>（二）</w:t>
      </w:r>
      <w:r>
        <w:rPr>
          <w:rFonts w:hint="eastAsia"/>
          <w:color w:val="auto"/>
          <w:sz w:val="24"/>
          <w:highlight w:val="none"/>
        </w:rPr>
        <w:tab/>
      </w:r>
      <w:r>
        <w:rPr>
          <w:rFonts w:hint="eastAsia"/>
          <w:color w:val="auto"/>
          <w:sz w:val="24"/>
          <w:highlight w:val="none"/>
        </w:rPr>
        <w:t>乙方的权利及义务</w:t>
      </w:r>
    </w:p>
    <w:p>
      <w:pPr>
        <w:pStyle w:val="104"/>
        <w:keepNext w:val="0"/>
        <w:keepLines w:val="0"/>
        <w:pageBreakBefore w:val="0"/>
        <w:widowControl w:val="0"/>
        <w:tabs>
          <w:tab w:val="left" w:pos="0"/>
        </w:tabs>
        <w:kinsoku/>
        <w:wordWrap/>
        <w:overflowPunct/>
        <w:topLinePunct w:val="0"/>
        <w:autoSpaceDE/>
        <w:autoSpaceDN/>
        <w:bidi w:val="0"/>
        <w:adjustRightInd/>
        <w:snapToGrid/>
        <w:spacing w:beforeLines="0" w:afterLines="0" w:line="408" w:lineRule="auto"/>
        <w:ind w:firstLine="780"/>
        <w:jc w:val="left"/>
        <w:textAlignment w:val="auto"/>
        <w:rPr>
          <w:rFonts w:hint="eastAsia"/>
          <w:color w:val="auto"/>
          <w:sz w:val="24"/>
          <w:highlight w:val="none"/>
          <w:lang w:val="en-US" w:eastAsia="zh-CN"/>
        </w:rPr>
      </w:pPr>
      <w:r>
        <w:rPr>
          <w:rFonts w:hint="eastAsia"/>
          <w:color w:val="auto"/>
          <w:sz w:val="24"/>
          <w:highlight w:val="none"/>
        </w:rPr>
        <w:t>1、乙方指定</w:t>
      </w:r>
      <w:r>
        <w:rPr>
          <w:rFonts w:hint="eastAsia"/>
          <w:color w:val="auto"/>
          <w:sz w:val="24"/>
          <w:highlight w:val="none"/>
          <w:u w:val="single"/>
          <w:lang w:val="en-US" w:eastAsia="zh-CN"/>
        </w:rPr>
        <w:t xml:space="preserve">            </w:t>
      </w:r>
      <w:r>
        <w:rPr>
          <w:rFonts w:hint="eastAsia"/>
          <w:color w:val="auto"/>
          <w:sz w:val="24"/>
          <w:highlight w:val="none"/>
        </w:rPr>
        <w:t>为项目负责人，选派</w:t>
      </w:r>
      <w:r>
        <w:rPr>
          <w:rFonts w:hint="eastAsia"/>
          <w:color w:val="auto"/>
          <w:sz w:val="24"/>
          <w:highlight w:val="none"/>
          <w:u w:val="single"/>
          <w:lang w:val="en-US" w:eastAsia="zh-CN"/>
        </w:rPr>
        <w:t xml:space="preserve">           </w:t>
      </w:r>
      <w:r>
        <w:rPr>
          <w:rFonts w:hint="eastAsia"/>
          <w:color w:val="auto"/>
          <w:sz w:val="24"/>
          <w:highlight w:val="none"/>
        </w:rPr>
        <w:t>为现场负责人，</w:t>
      </w:r>
      <w:r>
        <w:rPr>
          <w:rFonts w:hint="eastAsia"/>
          <w:color w:val="auto"/>
          <w:sz w:val="24"/>
          <w:highlight w:val="none"/>
          <w:u w:val="single"/>
          <w:lang w:val="en-US" w:eastAsia="zh-CN"/>
        </w:rPr>
        <w:t xml:space="preserve">          </w:t>
      </w:r>
      <w:r>
        <w:rPr>
          <w:rFonts w:hint="eastAsia"/>
          <w:color w:val="auto"/>
          <w:sz w:val="24"/>
          <w:highlight w:val="none"/>
        </w:rPr>
        <w:t>为专职安全员。如有人员变化，须经甲方同意方可变更。</w:t>
      </w:r>
      <w:r>
        <w:rPr>
          <w:rFonts w:hint="eastAsia"/>
          <w:color w:val="auto"/>
          <w:sz w:val="24"/>
          <w:highlight w:val="none"/>
          <w:lang w:val="en-US" w:eastAsia="zh-CN"/>
        </w:rPr>
        <w:t>乙方必须按招标文件要求配齐配足施工人员与设备。</w:t>
      </w:r>
    </w:p>
    <w:p>
      <w:pPr>
        <w:pStyle w:val="104"/>
        <w:keepNext w:val="0"/>
        <w:keepLines w:val="0"/>
        <w:pageBreakBefore w:val="0"/>
        <w:widowControl w:val="0"/>
        <w:tabs>
          <w:tab w:val="left" w:pos="1543"/>
        </w:tabs>
        <w:kinsoku/>
        <w:wordWrap/>
        <w:overflowPunct/>
        <w:topLinePunct w:val="0"/>
        <w:autoSpaceDE/>
        <w:autoSpaceDN/>
        <w:bidi w:val="0"/>
        <w:adjustRightInd/>
        <w:snapToGrid/>
        <w:spacing w:beforeLines="0" w:afterLines="0" w:line="408" w:lineRule="auto"/>
        <w:ind w:firstLine="780"/>
        <w:jc w:val="left"/>
        <w:textAlignment w:val="auto"/>
        <w:rPr>
          <w:rFonts w:hint="eastAsia"/>
          <w:color w:val="auto"/>
          <w:sz w:val="24"/>
          <w:highlight w:val="none"/>
        </w:rPr>
      </w:pPr>
      <w:r>
        <w:rPr>
          <w:rFonts w:hint="eastAsia"/>
          <w:color w:val="auto"/>
          <w:sz w:val="24"/>
          <w:highlight w:val="none"/>
        </w:rPr>
        <w:t>2、检查维护保养加固作业规范：</w:t>
      </w:r>
    </w:p>
    <w:p>
      <w:pPr>
        <w:pStyle w:val="104"/>
        <w:keepNext w:val="0"/>
        <w:keepLines w:val="0"/>
        <w:pageBreakBefore w:val="0"/>
        <w:widowControl w:val="0"/>
        <w:numPr>
          <w:ilvl w:val="0"/>
          <w:numId w:val="15"/>
        </w:numPr>
        <w:tabs>
          <w:tab w:val="left" w:pos="840"/>
        </w:tabs>
        <w:kinsoku/>
        <w:wordWrap/>
        <w:overflowPunct/>
        <w:topLinePunct w:val="0"/>
        <w:autoSpaceDE/>
        <w:autoSpaceDN/>
        <w:bidi w:val="0"/>
        <w:adjustRightInd/>
        <w:snapToGrid/>
        <w:spacing w:beforeLines="0" w:afterLines="0" w:line="408" w:lineRule="auto"/>
        <w:ind w:left="220" w:firstLine="571" w:firstLineChars="238"/>
        <w:jc w:val="left"/>
        <w:textAlignment w:val="auto"/>
        <w:rPr>
          <w:rFonts w:hint="eastAsia"/>
          <w:color w:val="auto"/>
          <w:sz w:val="24"/>
          <w:highlight w:val="none"/>
        </w:rPr>
      </w:pPr>
      <w:r>
        <w:rPr>
          <w:rFonts w:hint="eastAsia"/>
          <w:color w:val="auto"/>
          <w:sz w:val="24"/>
          <w:highlight w:val="none"/>
        </w:rPr>
        <w:t>乙方在进入施工现场前，须事先到甲方办妥相关准入手续，方可施工</w:t>
      </w:r>
      <w:r>
        <w:rPr>
          <w:rFonts w:hint="eastAsia"/>
          <w:color w:val="auto"/>
          <w:sz w:val="24"/>
          <w:highlight w:val="none"/>
          <w:lang w:eastAsia="zh-CN"/>
        </w:rPr>
        <w:t>，</w:t>
      </w:r>
      <w:r>
        <w:rPr>
          <w:rFonts w:hint="eastAsia"/>
          <w:color w:val="auto"/>
          <w:sz w:val="24"/>
          <w:highlight w:val="none"/>
          <w:lang w:val="en-US" w:eastAsia="zh-CN"/>
        </w:rPr>
        <w:t>相关手续费用自理</w:t>
      </w:r>
      <w:r>
        <w:rPr>
          <w:rFonts w:hint="eastAsia"/>
          <w:color w:val="auto"/>
          <w:sz w:val="24"/>
          <w:highlight w:val="none"/>
        </w:rPr>
        <w:t>。</w:t>
      </w:r>
    </w:p>
    <w:p>
      <w:pPr>
        <w:pStyle w:val="104"/>
        <w:keepNext w:val="0"/>
        <w:keepLines w:val="0"/>
        <w:pageBreakBefore w:val="0"/>
        <w:widowControl w:val="0"/>
        <w:numPr>
          <w:ilvl w:val="0"/>
          <w:numId w:val="15"/>
        </w:numPr>
        <w:tabs>
          <w:tab w:val="left" w:pos="840"/>
        </w:tabs>
        <w:kinsoku/>
        <w:wordWrap/>
        <w:overflowPunct/>
        <w:topLinePunct w:val="0"/>
        <w:autoSpaceDE/>
        <w:autoSpaceDN/>
        <w:bidi w:val="0"/>
        <w:adjustRightInd/>
        <w:snapToGrid/>
        <w:spacing w:beforeLines="0" w:afterLines="0" w:line="408" w:lineRule="auto"/>
        <w:ind w:left="220" w:firstLine="571" w:firstLineChars="238"/>
        <w:jc w:val="left"/>
        <w:textAlignment w:val="auto"/>
        <w:rPr>
          <w:rFonts w:hint="eastAsia"/>
          <w:color w:val="auto"/>
          <w:sz w:val="24"/>
          <w:highlight w:val="none"/>
        </w:rPr>
      </w:pPr>
      <w:r>
        <w:rPr>
          <w:rFonts w:hint="eastAsia"/>
          <w:color w:val="auto"/>
          <w:sz w:val="24"/>
          <w:highlight w:val="none"/>
        </w:rPr>
        <w:t>检查维护保养加固工作人员工作前应穿戴劳动保护用品（工作服，安全帽，安全带等）。</w:t>
      </w:r>
    </w:p>
    <w:p>
      <w:pPr>
        <w:pStyle w:val="104"/>
        <w:keepNext w:val="0"/>
        <w:keepLines w:val="0"/>
        <w:pageBreakBefore w:val="0"/>
        <w:widowControl w:val="0"/>
        <w:numPr>
          <w:ilvl w:val="0"/>
          <w:numId w:val="15"/>
        </w:numPr>
        <w:tabs>
          <w:tab w:val="left" w:pos="840"/>
        </w:tabs>
        <w:kinsoku/>
        <w:wordWrap/>
        <w:overflowPunct/>
        <w:topLinePunct w:val="0"/>
        <w:autoSpaceDE/>
        <w:autoSpaceDN/>
        <w:bidi w:val="0"/>
        <w:adjustRightInd/>
        <w:snapToGrid/>
        <w:spacing w:beforeLines="0" w:afterLines="0" w:line="408" w:lineRule="auto"/>
        <w:ind w:left="220" w:firstLine="571" w:firstLineChars="238"/>
        <w:jc w:val="left"/>
        <w:textAlignment w:val="auto"/>
        <w:rPr>
          <w:rFonts w:hint="eastAsia"/>
          <w:color w:val="auto"/>
          <w:sz w:val="24"/>
          <w:highlight w:val="none"/>
        </w:rPr>
      </w:pPr>
      <w:r>
        <w:rPr>
          <w:rFonts w:hint="eastAsia"/>
          <w:color w:val="auto"/>
          <w:sz w:val="24"/>
          <w:highlight w:val="none"/>
        </w:rPr>
        <w:t>对</w:t>
      </w:r>
      <w:r>
        <w:rPr>
          <w:rFonts w:hint="eastAsia"/>
          <w:color w:val="auto"/>
          <w:sz w:val="24"/>
          <w:highlight w:val="none"/>
          <w:lang w:val="en-US" w:eastAsia="zh-CN"/>
        </w:rPr>
        <w:t>检查维护保养加固</w:t>
      </w:r>
      <w:r>
        <w:rPr>
          <w:rFonts w:hint="eastAsia"/>
          <w:color w:val="auto"/>
          <w:sz w:val="24"/>
          <w:highlight w:val="none"/>
        </w:rPr>
        <w:t>部位附近做好安全警示围栏防护</w:t>
      </w:r>
      <w:r>
        <w:rPr>
          <w:rFonts w:hint="eastAsia"/>
          <w:color w:val="auto"/>
          <w:sz w:val="24"/>
          <w:highlight w:val="none"/>
          <w:lang w:eastAsia="zh-CN"/>
        </w:rPr>
        <w:t>，</w:t>
      </w:r>
      <w:r>
        <w:rPr>
          <w:rFonts w:hint="eastAsia"/>
          <w:color w:val="auto"/>
          <w:sz w:val="24"/>
          <w:highlight w:val="none"/>
          <w:lang w:val="en-US" w:eastAsia="zh-CN"/>
        </w:rPr>
        <w:t>甲方物业安保部门指导配合</w:t>
      </w:r>
      <w:r>
        <w:rPr>
          <w:rFonts w:hint="eastAsia"/>
          <w:color w:val="auto"/>
          <w:sz w:val="24"/>
          <w:highlight w:val="none"/>
        </w:rPr>
        <w:t>。</w:t>
      </w:r>
    </w:p>
    <w:p>
      <w:pPr>
        <w:pStyle w:val="104"/>
        <w:keepNext w:val="0"/>
        <w:keepLines w:val="0"/>
        <w:pageBreakBefore w:val="0"/>
        <w:widowControl w:val="0"/>
        <w:numPr>
          <w:ilvl w:val="0"/>
          <w:numId w:val="15"/>
        </w:numPr>
        <w:tabs>
          <w:tab w:val="left" w:pos="1260"/>
        </w:tabs>
        <w:kinsoku/>
        <w:wordWrap/>
        <w:overflowPunct/>
        <w:topLinePunct w:val="0"/>
        <w:autoSpaceDE/>
        <w:autoSpaceDN/>
        <w:bidi w:val="0"/>
        <w:adjustRightInd/>
        <w:snapToGrid/>
        <w:spacing w:beforeLines="0" w:afterLines="0" w:line="408" w:lineRule="auto"/>
        <w:ind w:left="216" w:leftChars="103" w:firstLine="573" w:firstLineChars="239"/>
        <w:jc w:val="left"/>
        <w:textAlignment w:val="auto"/>
        <w:rPr>
          <w:rFonts w:hint="eastAsia"/>
          <w:color w:val="auto"/>
          <w:sz w:val="24"/>
          <w:highlight w:val="none"/>
        </w:rPr>
      </w:pPr>
      <w:r>
        <w:rPr>
          <w:rFonts w:hint="eastAsia"/>
          <w:color w:val="auto"/>
          <w:sz w:val="24"/>
          <w:highlight w:val="none"/>
        </w:rPr>
        <w:t>禁止工作场所吸烟和使用明火。</w:t>
      </w:r>
    </w:p>
    <w:p>
      <w:pPr>
        <w:pStyle w:val="104"/>
        <w:keepNext w:val="0"/>
        <w:keepLines w:val="0"/>
        <w:pageBreakBefore w:val="0"/>
        <w:widowControl w:val="0"/>
        <w:numPr>
          <w:ilvl w:val="0"/>
          <w:numId w:val="15"/>
        </w:numPr>
        <w:tabs>
          <w:tab w:val="left" w:pos="1260"/>
        </w:tabs>
        <w:kinsoku/>
        <w:wordWrap/>
        <w:overflowPunct/>
        <w:topLinePunct w:val="0"/>
        <w:autoSpaceDE/>
        <w:autoSpaceDN/>
        <w:bidi w:val="0"/>
        <w:adjustRightInd/>
        <w:snapToGrid/>
        <w:spacing w:beforeLines="0" w:afterLines="0" w:line="408" w:lineRule="auto"/>
        <w:ind w:left="216" w:leftChars="103" w:firstLine="573" w:firstLineChars="239"/>
        <w:jc w:val="left"/>
        <w:textAlignment w:val="auto"/>
        <w:rPr>
          <w:rFonts w:hint="eastAsia"/>
          <w:color w:val="auto"/>
          <w:sz w:val="24"/>
          <w:highlight w:val="none"/>
        </w:rPr>
      </w:pPr>
      <w:r>
        <w:rPr>
          <w:rFonts w:hint="eastAsia"/>
          <w:color w:val="auto"/>
          <w:sz w:val="24"/>
          <w:highlight w:val="none"/>
        </w:rPr>
        <w:t>作业时应安排专人做好作业人员安全的自身守护和周边环境的警戒工作， 确保市民中心工作人员、办事群众以及作业人员的生命和财产安全。</w:t>
      </w:r>
    </w:p>
    <w:p>
      <w:pPr>
        <w:pStyle w:val="104"/>
        <w:keepNext w:val="0"/>
        <w:keepLines w:val="0"/>
        <w:pageBreakBefore w:val="0"/>
        <w:widowControl w:val="0"/>
        <w:tabs>
          <w:tab w:val="left" w:pos="1543"/>
        </w:tabs>
        <w:kinsoku/>
        <w:wordWrap/>
        <w:overflowPunct/>
        <w:topLinePunct w:val="0"/>
        <w:autoSpaceDE/>
        <w:autoSpaceDN/>
        <w:bidi w:val="0"/>
        <w:adjustRightInd/>
        <w:snapToGrid/>
        <w:spacing w:beforeLines="0" w:afterLines="0" w:line="408" w:lineRule="auto"/>
        <w:ind w:firstLine="780"/>
        <w:textAlignment w:val="auto"/>
        <w:rPr>
          <w:rFonts w:hint="eastAsia"/>
          <w:color w:val="auto"/>
          <w:sz w:val="24"/>
          <w:highlight w:val="none"/>
        </w:rPr>
      </w:pPr>
      <w:bookmarkStart w:id="27" w:name="bookmark23"/>
      <w:r>
        <w:rPr>
          <w:rFonts w:hint="eastAsia"/>
          <w:color w:val="auto"/>
          <w:sz w:val="24"/>
          <w:highlight w:val="none"/>
        </w:rPr>
        <w:t>3</w:t>
      </w:r>
      <w:bookmarkEnd w:id="27"/>
      <w:r>
        <w:rPr>
          <w:rFonts w:hint="eastAsia"/>
          <w:color w:val="auto"/>
          <w:sz w:val="24"/>
          <w:highlight w:val="none"/>
        </w:rPr>
        <w:t>、检查维护保养加固工作结束后立即恢复到原来状态，检查工器具、材料有无遗落在现场; 清点工具、材料、拆除安全警示围栏等，打扫工作现场。</w:t>
      </w:r>
    </w:p>
    <w:p>
      <w:pPr>
        <w:pStyle w:val="104"/>
        <w:keepNext w:val="0"/>
        <w:keepLines w:val="0"/>
        <w:pageBreakBefore w:val="0"/>
        <w:widowControl w:val="0"/>
        <w:tabs>
          <w:tab w:val="left" w:pos="1517"/>
        </w:tabs>
        <w:kinsoku/>
        <w:wordWrap/>
        <w:overflowPunct/>
        <w:topLinePunct w:val="0"/>
        <w:autoSpaceDE/>
        <w:autoSpaceDN/>
        <w:bidi w:val="0"/>
        <w:adjustRightInd/>
        <w:snapToGrid/>
        <w:spacing w:beforeLines="0" w:afterLines="0" w:line="408" w:lineRule="auto"/>
        <w:ind w:firstLine="740"/>
        <w:jc w:val="left"/>
        <w:textAlignment w:val="auto"/>
        <w:rPr>
          <w:rFonts w:hint="eastAsia"/>
          <w:color w:val="auto"/>
          <w:sz w:val="24"/>
          <w:highlight w:val="none"/>
        </w:rPr>
      </w:pPr>
      <w:bookmarkStart w:id="28" w:name="bookmark24"/>
      <w:r>
        <w:rPr>
          <w:rFonts w:hint="eastAsia"/>
          <w:color w:val="auto"/>
          <w:sz w:val="24"/>
          <w:highlight w:val="none"/>
          <w:lang w:val="zh-CN" w:eastAsia="zh-CN"/>
        </w:rPr>
        <w:t>4</w:t>
      </w:r>
      <w:bookmarkEnd w:id="28"/>
      <w:r>
        <w:rPr>
          <w:rFonts w:hint="eastAsia"/>
          <w:color w:val="auto"/>
          <w:sz w:val="24"/>
          <w:highlight w:val="none"/>
          <w:lang w:val="zh-CN" w:eastAsia="zh-CN"/>
        </w:rPr>
        <w:t>、</w:t>
      </w:r>
      <w:r>
        <w:rPr>
          <w:rFonts w:hint="eastAsia"/>
          <w:color w:val="auto"/>
          <w:sz w:val="24"/>
          <w:highlight w:val="none"/>
        </w:rPr>
        <w:t>检查维护保养加固人员作业纪律：</w:t>
      </w:r>
    </w:p>
    <w:p>
      <w:pPr>
        <w:pStyle w:val="104"/>
        <w:keepNext w:val="0"/>
        <w:keepLines w:val="0"/>
        <w:pageBreakBefore w:val="0"/>
        <w:widowControl w:val="0"/>
        <w:tabs>
          <w:tab w:val="left" w:pos="1517"/>
        </w:tabs>
        <w:kinsoku/>
        <w:wordWrap/>
        <w:overflowPunct/>
        <w:topLinePunct w:val="0"/>
        <w:autoSpaceDE/>
        <w:autoSpaceDN/>
        <w:bidi w:val="0"/>
        <w:adjustRightInd/>
        <w:snapToGrid/>
        <w:spacing w:beforeLines="0" w:afterLines="0" w:line="408" w:lineRule="auto"/>
        <w:ind w:firstLine="740"/>
        <w:jc w:val="left"/>
        <w:textAlignment w:val="auto"/>
        <w:rPr>
          <w:rFonts w:hint="eastAsia"/>
          <w:color w:val="auto"/>
          <w:sz w:val="24"/>
          <w:highlight w:val="none"/>
        </w:rPr>
      </w:pPr>
      <w:r>
        <w:rPr>
          <w:rFonts w:hint="eastAsia"/>
          <w:color w:val="auto"/>
          <w:sz w:val="24"/>
          <w:highlight w:val="none"/>
        </w:rPr>
        <w:t>①统</w:t>
      </w:r>
      <w:r>
        <w:rPr>
          <w:rFonts w:hint="eastAsia"/>
          <w:color w:val="auto"/>
          <w:sz w:val="24"/>
          <w:highlight w:val="none"/>
          <w:lang w:val="en-US" w:eastAsia="zh-CN"/>
        </w:rPr>
        <w:t>一</w:t>
      </w:r>
      <w:r>
        <w:rPr>
          <w:rFonts w:hint="eastAsia"/>
          <w:color w:val="auto"/>
          <w:sz w:val="24"/>
          <w:highlight w:val="none"/>
        </w:rPr>
        <w:t>穿着工装，以便甲方物业安保辨认并办理相关进出手续。</w:t>
      </w:r>
    </w:p>
    <w:p>
      <w:pPr>
        <w:pStyle w:val="104"/>
        <w:keepNext w:val="0"/>
        <w:keepLines w:val="0"/>
        <w:pageBreakBefore w:val="0"/>
        <w:widowControl w:val="0"/>
        <w:tabs>
          <w:tab w:val="left" w:pos="1602"/>
        </w:tabs>
        <w:kinsoku/>
        <w:wordWrap/>
        <w:overflowPunct/>
        <w:topLinePunct w:val="0"/>
        <w:autoSpaceDE/>
        <w:autoSpaceDN/>
        <w:bidi w:val="0"/>
        <w:adjustRightInd/>
        <w:snapToGrid/>
        <w:spacing w:beforeLines="0" w:afterLines="0" w:line="408" w:lineRule="auto"/>
        <w:ind w:left="14" w:leftChars="7" w:firstLine="720" w:firstLineChars="300"/>
        <w:jc w:val="left"/>
        <w:textAlignment w:val="auto"/>
        <w:rPr>
          <w:rFonts w:hint="eastAsia"/>
          <w:color w:val="auto"/>
          <w:sz w:val="24"/>
          <w:highlight w:val="none"/>
        </w:rPr>
      </w:pPr>
      <w:bookmarkStart w:id="29" w:name="bookmark25"/>
      <w:bookmarkEnd w:id="29"/>
      <w:r>
        <w:rPr>
          <w:rFonts w:hint="eastAsia"/>
          <w:color w:val="auto"/>
          <w:sz w:val="24"/>
          <w:highlight w:val="none"/>
        </w:rPr>
        <w:t>②在检查维护保养加固现场做好人员和室内物品的保护及地面、墙面的保护工作,以 免造成人身伤害和其它物品的损失。</w:t>
      </w:r>
      <w:bookmarkStart w:id="30" w:name="bookmark26"/>
      <w:bookmarkEnd w:id="30"/>
    </w:p>
    <w:p>
      <w:pPr>
        <w:pStyle w:val="104"/>
        <w:keepNext w:val="0"/>
        <w:keepLines w:val="0"/>
        <w:pageBreakBefore w:val="0"/>
        <w:widowControl w:val="0"/>
        <w:tabs>
          <w:tab w:val="left" w:pos="1602"/>
        </w:tabs>
        <w:kinsoku/>
        <w:wordWrap/>
        <w:overflowPunct/>
        <w:topLinePunct w:val="0"/>
        <w:autoSpaceDE/>
        <w:autoSpaceDN/>
        <w:bidi w:val="0"/>
        <w:adjustRightInd/>
        <w:snapToGrid/>
        <w:spacing w:beforeLines="0" w:afterLines="0" w:line="408" w:lineRule="auto"/>
        <w:ind w:left="14" w:leftChars="7" w:firstLine="720" w:firstLineChars="300"/>
        <w:jc w:val="left"/>
        <w:textAlignment w:val="auto"/>
        <w:rPr>
          <w:rFonts w:hint="eastAsia"/>
          <w:color w:val="auto"/>
          <w:sz w:val="24"/>
          <w:highlight w:val="none"/>
        </w:rPr>
      </w:pPr>
      <w:r>
        <w:rPr>
          <w:rFonts w:hint="eastAsia"/>
          <w:color w:val="auto"/>
          <w:sz w:val="24"/>
          <w:highlight w:val="none"/>
        </w:rPr>
        <w:t>③检查维护保养加固：首先确定检查维护保养加固活动区域，</w:t>
      </w:r>
      <w:r>
        <w:rPr>
          <w:rFonts w:hint="eastAsia"/>
          <w:color w:val="auto"/>
          <w:sz w:val="24"/>
          <w:highlight w:val="none"/>
          <w:lang w:val="en-US" w:eastAsia="zh-CN"/>
        </w:rPr>
        <w:t>实施作业</w:t>
      </w:r>
      <w:r>
        <w:rPr>
          <w:rFonts w:hint="eastAsia"/>
          <w:color w:val="auto"/>
          <w:sz w:val="24"/>
          <w:highlight w:val="none"/>
        </w:rPr>
        <w:t>中不能到无关的区域走动，</w:t>
      </w:r>
      <w:r>
        <w:rPr>
          <w:rFonts w:hint="eastAsia"/>
          <w:color w:val="auto"/>
          <w:sz w:val="24"/>
          <w:highlight w:val="none"/>
          <w:lang w:val="en-US" w:eastAsia="zh-CN"/>
        </w:rPr>
        <w:t>作业</w:t>
      </w:r>
      <w:r>
        <w:rPr>
          <w:rFonts w:hint="eastAsia"/>
          <w:color w:val="auto"/>
          <w:sz w:val="24"/>
          <w:highlight w:val="none"/>
        </w:rPr>
        <w:t>时物品要轻拿轻放，因检修需移动物品时，须经甲方同意后方可移动。</w:t>
      </w:r>
    </w:p>
    <w:p>
      <w:pPr>
        <w:pStyle w:val="104"/>
        <w:keepNext w:val="0"/>
        <w:keepLines w:val="0"/>
        <w:pageBreakBefore w:val="0"/>
        <w:widowControl w:val="0"/>
        <w:tabs>
          <w:tab w:val="left" w:pos="1591"/>
        </w:tabs>
        <w:kinsoku/>
        <w:wordWrap/>
        <w:overflowPunct/>
        <w:topLinePunct w:val="0"/>
        <w:autoSpaceDE/>
        <w:autoSpaceDN/>
        <w:bidi w:val="0"/>
        <w:adjustRightInd/>
        <w:snapToGrid/>
        <w:spacing w:beforeLines="0" w:afterLines="0" w:line="408" w:lineRule="auto"/>
        <w:ind w:left="735" w:leftChars="350" w:firstLine="0"/>
        <w:jc w:val="left"/>
        <w:textAlignment w:val="auto"/>
        <w:rPr>
          <w:rFonts w:hint="eastAsia"/>
          <w:color w:val="auto"/>
          <w:sz w:val="24"/>
          <w:highlight w:val="none"/>
        </w:rPr>
      </w:pPr>
      <w:bookmarkStart w:id="31" w:name="bookmark27"/>
      <w:bookmarkEnd w:id="31"/>
      <w:r>
        <w:rPr>
          <w:rFonts w:hint="eastAsia"/>
          <w:color w:val="auto"/>
          <w:sz w:val="24"/>
          <w:highlight w:val="none"/>
        </w:rPr>
        <w:t>④严禁检查维护保养加固人员在甲方单位接受任何礼品。</w:t>
      </w:r>
      <w:bookmarkStart w:id="32" w:name="bookmark28"/>
      <w:bookmarkEnd w:id="32"/>
    </w:p>
    <w:p>
      <w:pPr>
        <w:pStyle w:val="104"/>
        <w:keepNext w:val="0"/>
        <w:keepLines w:val="0"/>
        <w:pageBreakBefore w:val="0"/>
        <w:widowControl w:val="0"/>
        <w:tabs>
          <w:tab w:val="left" w:pos="1591"/>
        </w:tabs>
        <w:kinsoku/>
        <w:wordWrap/>
        <w:overflowPunct/>
        <w:topLinePunct w:val="0"/>
        <w:autoSpaceDE/>
        <w:autoSpaceDN/>
        <w:bidi w:val="0"/>
        <w:adjustRightInd/>
        <w:snapToGrid/>
        <w:spacing w:beforeLines="0" w:afterLines="0" w:line="408" w:lineRule="auto"/>
        <w:ind w:left="14" w:leftChars="7" w:firstLine="720" w:firstLineChars="300"/>
        <w:jc w:val="left"/>
        <w:textAlignment w:val="auto"/>
        <w:rPr>
          <w:rFonts w:hint="eastAsia"/>
          <w:color w:val="auto"/>
          <w:sz w:val="24"/>
          <w:highlight w:val="none"/>
        </w:rPr>
      </w:pPr>
      <w:r>
        <w:rPr>
          <w:rFonts w:hint="eastAsia"/>
          <w:color w:val="auto"/>
          <w:sz w:val="24"/>
          <w:highlight w:val="none"/>
        </w:rPr>
        <w:t>⑤严禁检查维护保养加固人员借工作之便吃、拿、卡、要，甲方有权对乙方发生的违规行</w:t>
      </w:r>
      <w:r>
        <w:rPr>
          <w:rFonts w:hint="eastAsia"/>
          <w:color w:val="auto"/>
          <w:sz w:val="24"/>
          <w:highlight w:val="none"/>
          <w:lang w:val="en-US" w:eastAsia="zh-CN"/>
        </w:rPr>
        <w:t>为处</w:t>
      </w:r>
      <w:r>
        <w:rPr>
          <w:rFonts w:hint="eastAsia"/>
          <w:color w:val="auto"/>
          <w:sz w:val="24"/>
          <w:highlight w:val="none"/>
        </w:rPr>
        <w:t>10%合同价款</w:t>
      </w:r>
      <w:r>
        <w:rPr>
          <w:rFonts w:hint="eastAsia"/>
          <w:color w:val="auto"/>
          <w:sz w:val="24"/>
          <w:highlight w:val="none"/>
          <w:lang w:val="en-US" w:eastAsia="zh-CN"/>
        </w:rPr>
        <w:t>的罚款</w:t>
      </w:r>
      <w:r>
        <w:rPr>
          <w:rFonts w:hint="eastAsia"/>
          <w:color w:val="auto"/>
          <w:sz w:val="24"/>
          <w:highlight w:val="none"/>
        </w:rPr>
        <w:t>。</w:t>
      </w:r>
    </w:p>
    <w:p>
      <w:pPr>
        <w:pStyle w:val="104"/>
        <w:keepNext w:val="0"/>
        <w:keepLines w:val="0"/>
        <w:pageBreakBefore w:val="0"/>
        <w:widowControl w:val="0"/>
        <w:numPr>
          <w:ilvl w:val="0"/>
          <w:numId w:val="16"/>
        </w:numPr>
        <w:tabs>
          <w:tab w:val="left" w:pos="0"/>
        </w:tabs>
        <w:kinsoku/>
        <w:wordWrap/>
        <w:overflowPunct/>
        <w:topLinePunct w:val="0"/>
        <w:autoSpaceDE/>
        <w:autoSpaceDN/>
        <w:bidi w:val="0"/>
        <w:adjustRightInd/>
        <w:snapToGrid/>
        <w:spacing w:beforeLines="0" w:afterLines="0" w:line="408" w:lineRule="auto"/>
        <w:ind w:firstLine="760"/>
        <w:jc w:val="left"/>
        <w:textAlignment w:val="auto"/>
        <w:rPr>
          <w:rFonts w:hint="eastAsia"/>
          <w:color w:val="auto"/>
          <w:sz w:val="24"/>
          <w:highlight w:val="none"/>
          <w:lang w:eastAsia="zh-CN"/>
        </w:rPr>
      </w:pPr>
      <w:r>
        <w:rPr>
          <w:rFonts w:hint="eastAsia"/>
          <w:color w:val="auto"/>
          <w:sz w:val="24"/>
          <w:highlight w:val="none"/>
        </w:rPr>
        <w:t>乙方检查维护保养加固人员必须持有高空作业上岗证，</w:t>
      </w:r>
      <w:r>
        <w:rPr>
          <w:rFonts w:hint="eastAsia"/>
          <w:color w:val="auto"/>
          <w:sz w:val="24"/>
          <w:highlight w:val="none"/>
          <w:lang w:val="en-US" w:eastAsia="zh-CN"/>
        </w:rPr>
        <w:t>乙方</w:t>
      </w:r>
      <w:r>
        <w:rPr>
          <w:rFonts w:hint="eastAsia"/>
          <w:color w:val="auto"/>
          <w:sz w:val="24"/>
          <w:highlight w:val="none"/>
        </w:rPr>
        <w:t>必须为作业人员购买保险</w:t>
      </w:r>
      <w:r>
        <w:rPr>
          <w:rFonts w:hint="eastAsia"/>
          <w:color w:val="auto"/>
          <w:sz w:val="24"/>
          <w:highlight w:val="none"/>
          <w:lang w:eastAsia="zh-CN"/>
        </w:rPr>
        <w:t>。</w:t>
      </w:r>
    </w:p>
    <w:p>
      <w:pPr>
        <w:pStyle w:val="104"/>
        <w:keepNext w:val="0"/>
        <w:keepLines w:val="0"/>
        <w:pageBreakBefore w:val="0"/>
        <w:widowControl w:val="0"/>
        <w:numPr>
          <w:ilvl w:val="0"/>
          <w:numId w:val="16"/>
        </w:numPr>
        <w:tabs>
          <w:tab w:val="left" w:pos="0"/>
        </w:tabs>
        <w:kinsoku/>
        <w:wordWrap/>
        <w:overflowPunct/>
        <w:topLinePunct w:val="0"/>
        <w:autoSpaceDE/>
        <w:autoSpaceDN/>
        <w:bidi w:val="0"/>
        <w:adjustRightInd/>
        <w:snapToGrid/>
        <w:spacing w:beforeLines="0" w:afterLines="0" w:line="408" w:lineRule="auto"/>
        <w:ind w:firstLine="760"/>
        <w:jc w:val="left"/>
        <w:textAlignment w:val="auto"/>
        <w:rPr>
          <w:rFonts w:hint="eastAsia"/>
          <w:color w:val="auto"/>
          <w:sz w:val="24"/>
          <w:highlight w:val="none"/>
        </w:rPr>
      </w:pPr>
      <w:r>
        <w:rPr>
          <w:rFonts w:hint="eastAsia"/>
          <w:color w:val="auto"/>
          <w:sz w:val="24"/>
          <w:highlight w:val="none"/>
          <w:lang w:val="en-US" w:eastAsia="zh-CN"/>
        </w:rPr>
        <w:t>乙方应</w:t>
      </w:r>
      <w:r>
        <w:rPr>
          <w:rFonts w:hint="eastAsia"/>
          <w:color w:val="auto"/>
          <w:sz w:val="24"/>
          <w:highlight w:val="none"/>
        </w:rPr>
        <w:t>严格遵守工作现场用电、消防、安保通信</w:t>
      </w:r>
      <w:r>
        <w:rPr>
          <w:rFonts w:hint="eastAsia"/>
          <w:color w:val="auto"/>
          <w:sz w:val="24"/>
          <w:highlight w:val="none"/>
          <w:lang w:val="en-US" w:eastAsia="zh-CN"/>
        </w:rPr>
        <w:t>的</w:t>
      </w:r>
      <w:r>
        <w:rPr>
          <w:rFonts w:hint="eastAsia"/>
          <w:color w:val="auto"/>
          <w:sz w:val="24"/>
          <w:highlight w:val="none"/>
        </w:rPr>
        <w:t>安全</w:t>
      </w:r>
      <w:r>
        <w:rPr>
          <w:rFonts w:hint="eastAsia"/>
          <w:color w:val="auto"/>
          <w:sz w:val="24"/>
          <w:highlight w:val="none"/>
          <w:lang w:val="en-US" w:eastAsia="zh-CN"/>
        </w:rPr>
        <w:t>要求</w:t>
      </w:r>
      <w:r>
        <w:rPr>
          <w:rFonts w:hint="eastAsia"/>
          <w:color w:val="auto"/>
          <w:sz w:val="24"/>
          <w:highlight w:val="none"/>
        </w:rPr>
        <w:t>，遵守保密和技术安全规范， 严格按规范操作。</w:t>
      </w:r>
      <w:r>
        <w:rPr>
          <w:rFonts w:hint="eastAsia"/>
          <w:color w:val="auto"/>
          <w:sz w:val="24"/>
          <w:highlight w:val="none"/>
          <w:lang w:val="en-US" w:eastAsia="zh-CN"/>
        </w:rPr>
        <w:t>如</w:t>
      </w:r>
      <w:r>
        <w:rPr>
          <w:rFonts w:hint="eastAsia"/>
          <w:color w:val="auto"/>
          <w:sz w:val="24"/>
          <w:highlight w:val="none"/>
        </w:rPr>
        <w:t>发生任何质量、安全或伤人损物事故，</w:t>
      </w:r>
      <w:r>
        <w:rPr>
          <w:rFonts w:hint="eastAsia"/>
          <w:color w:val="auto"/>
          <w:sz w:val="24"/>
          <w:highlight w:val="none"/>
          <w:lang w:val="en-US" w:eastAsia="zh-CN"/>
        </w:rPr>
        <w:t>均</w:t>
      </w:r>
      <w:r>
        <w:rPr>
          <w:rFonts w:hint="eastAsia"/>
          <w:color w:val="auto"/>
          <w:sz w:val="24"/>
          <w:highlight w:val="none"/>
        </w:rPr>
        <w:t>由乙方负责</w:t>
      </w:r>
      <w:r>
        <w:rPr>
          <w:rFonts w:hint="eastAsia"/>
          <w:color w:val="auto"/>
          <w:sz w:val="24"/>
          <w:highlight w:val="none"/>
          <w:lang w:eastAsia="zh-CN"/>
        </w:rPr>
        <w:t>，</w:t>
      </w:r>
      <w:r>
        <w:rPr>
          <w:rFonts w:hint="eastAsia"/>
          <w:color w:val="auto"/>
          <w:sz w:val="24"/>
          <w:highlight w:val="none"/>
          <w:lang w:val="en-US" w:eastAsia="zh-CN"/>
        </w:rPr>
        <w:t>概与甲方无关</w:t>
      </w:r>
      <w:r>
        <w:rPr>
          <w:rFonts w:hint="eastAsia"/>
          <w:color w:val="auto"/>
          <w:sz w:val="24"/>
          <w:highlight w:val="none"/>
        </w:rPr>
        <w:t>。</w:t>
      </w:r>
    </w:p>
    <w:p>
      <w:pPr>
        <w:pStyle w:val="104"/>
        <w:keepNext w:val="0"/>
        <w:keepLines w:val="0"/>
        <w:pageBreakBefore w:val="0"/>
        <w:widowControl w:val="0"/>
        <w:numPr>
          <w:ilvl w:val="0"/>
          <w:numId w:val="16"/>
        </w:numPr>
        <w:tabs>
          <w:tab w:val="left" w:pos="0"/>
        </w:tabs>
        <w:kinsoku/>
        <w:wordWrap/>
        <w:overflowPunct/>
        <w:topLinePunct w:val="0"/>
        <w:autoSpaceDE/>
        <w:autoSpaceDN/>
        <w:bidi w:val="0"/>
        <w:adjustRightInd/>
        <w:snapToGrid/>
        <w:spacing w:beforeLines="0" w:afterLines="0" w:line="408" w:lineRule="auto"/>
        <w:ind w:firstLine="760"/>
        <w:jc w:val="left"/>
        <w:textAlignment w:val="auto"/>
        <w:rPr>
          <w:rFonts w:hint="eastAsia"/>
          <w:color w:val="auto"/>
          <w:sz w:val="24"/>
          <w:highlight w:val="none"/>
        </w:rPr>
      </w:pPr>
      <w:r>
        <w:rPr>
          <w:rFonts w:hint="eastAsia"/>
          <w:color w:val="auto"/>
          <w:sz w:val="24"/>
          <w:highlight w:val="none"/>
        </w:rPr>
        <w:t>在合同检查维护保养加固期</w:t>
      </w:r>
      <w:r>
        <w:rPr>
          <w:rFonts w:hint="eastAsia"/>
          <w:color w:val="auto"/>
          <w:sz w:val="24"/>
          <w:highlight w:val="none"/>
          <w:lang w:val="en-US" w:eastAsia="zh-CN"/>
        </w:rPr>
        <w:t>限</w:t>
      </w:r>
      <w:r>
        <w:rPr>
          <w:rFonts w:hint="eastAsia"/>
          <w:color w:val="auto"/>
          <w:sz w:val="24"/>
          <w:highlight w:val="none"/>
        </w:rPr>
        <w:t>内，乙方应确保石材不脱落；如因石材脱落发生的伤人毁物， 均由乙方负责</w:t>
      </w:r>
      <w:r>
        <w:rPr>
          <w:rFonts w:hint="eastAsia"/>
          <w:color w:val="auto"/>
          <w:sz w:val="24"/>
          <w:highlight w:val="none"/>
          <w:lang w:eastAsia="zh-CN"/>
        </w:rPr>
        <w:t>，</w:t>
      </w:r>
      <w:r>
        <w:rPr>
          <w:rFonts w:hint="eastAsia"/>
          <w:color w:val="auto"/>
          <w:sz w:val="24"/>
          <w:highlight w:val="none"/>
          <w:lang w:val="en-US" w:eastAsia="zh-CN"/>
        </w:rPr>
        <w:t>概与甲方无关</w:t>
      </w:r>
      <w:r>
        <w:rPr>
          <w:rFonts w:hint="eastAsia"/>
          <w:color w:val="auto"/>
          <w:sz w:val="24"/>
          <w:highlight w:val="none"/>
        </w:rPr>
        <w:t>。</w:t>
      </w:r>
    </w:p>
    <w:p>
      <w:pPr>
        <w:pStyle w:val="104"/>
        <w:keepNext w:val="0"/>
        <w:keepLines w:val="0"/>
        <w:pageBreakBefore w:val="0"/>
        <w:widowControl w:val="0"/>
        <w:numPr>
          <w:ilvl w:val="0"/>
          <w:numId w:val="16"/>
        </w:numPr>
        <w:tabs>
          <w:tab w:val="left" w:pos="0"/>
        </w:tabs>
        <w:kinsoku/>
        <w:wordWrap/>
        <w:overflowPunct/>
        <w:topLinePunct w:val="0"/>
        <w:autoSpaceDE/>
        <w:autoSpaceDN/>
        <w:bidi w:val="0"/>
        <w:adjustRightInd/>
        <w:snapToGrid/>
        <w:spacing w:beforeLines="0" w:afterLines="0" w:line="408" w:lineRule="auto"/>
        <w:ind w:firstLine="760"/>
        <w:jc w:val="left"/>
        <w:textAlignment w:val="auto"/>
        <w:rPr>
          <w:rFonts w:hint="eastAsia"/>
          <w:color w:val="auto"/>
          <w:sz w:val="24"/>
          <w:highlight w:val="none"/>
        </w:rPr>
      </w:pPr>
      <w:r>
        <w:rPr>
          <w:rFonts w:hint="eastAsia"/>
          <w:color w:val="auto"/>
          <w:sz w:val="24"/>
          <w:highlight w:val="none"/>
        </w:rPr>
        <w:t>对于更换的石材应在一周内向甲方提供维修</w:t>
      </w:r>
      <w:r>
        <w:rPr>
          <w:rFonts w:hint="eastAsia"/>
          <w:color w:val="auto"/>
          <w:sz w:val="24"/>
          <w:highlight w:val="none"/>
          <w:lang w:val="en-US" w:eastAsia="zh-CN"/>
        </w:rPr>
        <w:t>更换</w:t>
      </w:r>
      <w:r>
        <w:rPr>
          <w:rFonts w:hint="eastAsia"/>
          <w:color w:val="auto"/>
          <w:sz w:val="24"/>
          <w:highlight w:val="none"/>
        </w:rPr>
        <w:t>联系确认单，注明具体位置并附照片经甲方确认后</w:t>
      </w:r>
      <w:r>
        <w:rPr>
          <w:rFonts w:hint="eastAsia"/>
          <w:color w:val="auto"/>
          <w:sz w:val="24"/>
          <w:highlight w:val="none"/>
          <w:lang w:val="en-US" w:eastAsia="zh-CN"/>
        </w:rPr>
        <w:t>方可</w:t>
      </w:r>
      <w:r>
        <w:rPr>
          <w:rFonts w:hint="eastAsia"/>
          <w:color w:val="auto"/>
          <w:sz w:val="24"/>
          <w:highlight w:val="none"/>
        </w:rPr>
        <w:t>作为结算依据。</w:t>
      </w:r>
    </w:p>
    <w:p>
      <w:pPr>
        <w:pStyle w:val="104"/>
        <w:keepNext w:val="0"/>
        <w:keepLines w:val="0"/>
        <w:pageBreakBefore w:val="0"/>
        <w:widowControl w:val="0"/>
        <w:numPr>
          <w:ilvl w:val="0"/>
          <w:numId w:val="16"/>
        </w:numPr>
        <w:tabs>
          <w:tab w:val="left" w:pos="0"/>
        </w:tabs>
        <w:kinsoku/>
        <w:wordWrap/>
        <w:overflowPunct/>
        <w:topLinePunct w:val="0"/>
        <w:autoSpaceDE/>
        <w:autoSpaceDN/>
        <w:bidi w:val="0"/>
        <w:adjustRightInd/>
        <w:snapToGrid/>
        <w:spacing w:beforeLines="0" w:afterLines="0" w:line="408" w:lineRule="auto"/>
        <w:ind w:firstLine="760"/>
        <w:jc w:val="left"/>
        <w:textAlignment w:val="auto"/>
        <w:rPr>
          <w:rFonts w:hint="eastAsia"/>
          <w:color w:val="auto"/>
          <w:sz w:val="24"/>
          <w:highlight w:val="none"/>
        </w:rPr>
      </w:pPr>
      <w:r>
        <w:rPr>
          <w:rFonts w:hint="eastAsia"/>
          <w:color w:val="auto"/>
          <w:sz w:val="24"/>
          <w:highlight w:val="none"/>
        </w:rPr>
        <w:t>更换的石材应同原石材保持一致，避免产生反差。</w:t>
      </w:r>
    </w:p>
    <w:p>
      <w:pPr>
        <w:pStyle w:val="104"/>
        <w:keepNext w:val="0"/>
        <w:keepLines w:val="0"/>
        <w:pageBreakBefore w:val="0"/>
        <w:widowControl w:val="0"/>
        <w:numPr>
          <w:ilvl w:val="0"/>
          <w:numId w:val="16"/>
        </w:numPr>
        <w:tabs>
          <w:tab w:val="left" w:pos="0"/>
        </w:tabs>
        <w:kinsoku/>
        <w:wordWrap/>
        <w:overflowPunct/>
        <w:topLinePunct w:val="0"/>
        <w:autoSpaceDE/>
        <w:autoSpaceDN/>
        <w:bidi w:val="0"/>
        <w:adjustRightInd/>
        <w:snapToGrid/>
        <w:spacing w:beforeLines="0" w:afterLines="0" w:line="408" w:lineRule="auto"/>
        <w:ind w:firstLine="760"/>
        <w:jc w:val="left"/>
        <w:textAlignment w:val="auto"/>
        <w:rPr>
          <w:rFonts w:hint="eastAsia"/>
          <w:color w:val="auto"/>
          <w:sz w:val="24"/>
          <w:highlight w:val="none"/>
        </w:rPr>
      </w:pPr>
      <w:r>
        <w:rPr>
          <w:rFonts w:hint="eastAsia"/>
          <w:color w:val="auto"/>
          <w:sz w:val="24"/>
          <w:highlight w:val="none"/>
          <w:lang w:val="en-US" w:eastAsia="zh-CN"/>
        </w:rPr>
        <w:t>乙方应遵守无锡市市民中心相关管理的规章制度。</w:t>
      </w:r>
    </w:p>
    <w:p>
      <w:pPr>
        <w:pStyle w:val="104"/>
        <w:keepNext w:val="0"/>
        <w:keepLines w:val="0"/>
        <w:pageBreakBefore w:val="0"/>
        <w:widowControl w:val="0"/>
        <w:tabs>
          <w:tab w:val="left" w:pos="488"/>
        </w:tabs>
        <w:kinsoku/>
        <w:wordWrap/>
        <w:overflowPunct/>
        <w:topLinePunct w:val="0"/>
        <w:autoSpaceDE/>
        <w:autoSpaceDN/>
        <w:bidi w:val="0"/>
        <w:adjustRightInd/>
        <w:snapToGrid/>
        <w:spacing w:beforeLines="0" w:afterLines="0" w:line="408" w:lineRule="auto"/>
        <w:textAlignment w:val="auto"/>
        <w:rPr>
          <w:rFonts w:hint="eastAsia"/>
          <w:color w:val="auto"/>
          <w:sz w:val="24"/>
          <w:highlight w:val="none"/>
        </w:rPr>
      </w:pPr>
      <w:bookmarkStart w:id="33" w:name="bookmark33"/>
      <w:r>
        <w:rPr>
          <w:rFonts w:hint="eastAsia"/>
          <w:color w:val="auto"/>
          <w:sz w:val="24"/>
          <w:highlight w:val="none"/>
        </w:rPr>
        <w:t>三</w:t>
      </w:r>
      <w:bookmarkEnd w:id="33"/>
      <w:r>
        <w:rPr>
          <w:rFonts w:hint="eastAsia"/>
          <w:color w:val="auto"/>
          <w:sz w:val="24"/>
          <w:highlight w:val="none"/>
        </w:rPr>
        <w:t>、</w:t>
      </w:r>
      <w:r>
        <w:rPr>
          <w:rFonts w:hint="eastAsia"/>
          <w:color w:val="auto"/>
          <w:sz w:val="24"/>
          <w:highlight w:val="none"/>
          <w:lang w:eastAsia="zh-CN"/>
        </w:rPr>
        <w:t>《采购需求》</w:t>
      </w:r>
      <w:r>
        <w:rPr>
          <w:rFonts w:hint="eastAsia"/>
          <w:color w:val="auto"/>
          <w:sz w:val="24"/>
          <w:highlight w:val="none"/>
        </w:rPr>
        <w:t>为本协议的重要组成部分，作为附件共同构成完整的</w:t>
      </w:r>
      <w:r>
        <w:rPr>
          <w:rFonts w:hint="eastAsia"/>
          <w:color w:val="auto"/>
          <w:sz w:val="24"/>
          <w:highlight w:val="none"/>
          <w:lang w:val="en-US" w:eastAsia="zh-CN"/>
        </w:rPr>
        <w:t>合同</w:t>
      </w:r>
      <w:r>
        <w:rPr>
          <w:rFonts w:hint="eastAsia"/>
          <w:color w:val="auto"/>
          <w:sz w:val="24"/>
          <w:highlight w:val="none"/>
        </w:rPr>
        <w:t>协议书。</w:t>
      </w:r>
    </w:p>
    <w:p>
      <w:pPr>
        <w:pStyle w:val="104"/>
        <w:keepNext w:val="0"/>
        <w:keepLines w:val="0"/>
        <w:pageBreakBefore w:val="0"/>
        <w:widowControl w:val="0"/>
        <w:tabs>
          <w:tab w:val="left" w:pos="502"/>
        </w:tabs>
        <w:kinsoku/>
        <w:wordWrap/>
        <w:overflowPunct/>
        <w:topLinePunct w:val="0"/>
        <w:autoSpaceDE/>
        <w:autoSpaceDN/>
        <w:bidi w:val="0"/>
        <w:adjustRightInd/>
        <w:snapToGrid/>
        <w:spacing w:beforeLines="0" w:afterLines="0" w:line="408" w:lineRule="auto"/>
        <w:textAlignment w:val="auto"/>
        <w:rPr>
          <w:rFonts w:hint="eastAsia"/>
          <w:color w:val="auto"/>
          <w:sz w:val="24"/>
          <w:highlight w:val="none"/>
        </w:rPr>
      </w:pPr>
      <w:bookmarkStart w:id="34" w:name="bookmark34"/>
      <w:r>
        <w:rPr>
          <w:rFonts w:hint="eastAsia"/>
          <w:color w:val="auto"/>
          <w:sz w:val="24"/>
          <w:highlight w:val="none"/>
        </w:rPr>
        <w:t>四</w:t>
      </w:r>
      <w:bookmarkEnd w:id="34"/>
      <w:r>
        <w:rPr>
          <w:rFonts w:hint="eastAsia"/>
          <w:color w:val="auto"/>
          <w:sz w:val="24"/>
          <w:highlight w:val="none"/>
        </w:rPr>
        <w:t>、本合同一式肆份，甲乙双方各执贰份，双方签字后即生效。本合同手写删改或增添词句无效，但无效部分不影响本合同其它部分的效力。</w:t>
      </w:r>
    </w:p>
    <w:p>
      <w:pPr>
        <w:pStyle w:val="104"/>
        <w:keepNext w:val="0"/>
        <w:keepLines w:val="0"/>
        <w:pageBreakBefore w:val="0"/>
        <w:widowControl w:val="0"/>
        <w:tabs>
          <w:tab w:val="left" w:pos="493"/>
        </w:tabs>
        <w:kinsoku/>
        <w:wordWrap/>
        <w:overflowPunct/>
        <w:topLinePunct w:val="0"/>
        <w:autoSpaceDE/>
        <w:autoSpaceDN/>
        <w:bidi w:val="0"/>
        <w:adjustRightInd/>
        <w:snapToGrid/>
        <w:spacing w:beforeLines="0" w:afterLines="0" w:line="408" w:lineRule="auto"/>
        <w:textAlignment w:val="auto"/>
        <w:rPr>
          <w:rFonts w:hint="eastAsia"/>
          <w:color w:val="auto"/>
          <w:sz w:val="24"/>
          <w:highlight w:val="none"/>
        </w:rPr>
      </w:pPr>
      <w:bookmarkStart w:id="35" w:name="bookmark35"/>
      <w:r>
        <w:rPr>
          <w:rFonts w:hint="eastAsia"/>
          <w:color w:val="auto"/>
          <w:sz w:val="24"/>
          <w:highlight w:val="none"/>
        </w:rPr>
        <w:t>五</w:t>
      </w:r>
      <w:bookmarkEnd w:id="35"/>
      <w:r>
        <w:rPr>
          <w:rFonts w:hint="eastAsia"/>
          <w:color w:val="auto"/>
          <w:sz w:val="24"/>
          <w:highlight w:val="none"/>
        </w:rPr>
        <w:t>、违约责任：一旦发现任何一方有违约行为，双方须立即协商解决，若达不成统一意 见，可通过法律途径由起诉方所在地人民法院诉讼解决。</w:t>
      </w:r>
    </w:p>
    <w:p>
      <w:pPr>
        <w:pStyle w:val="104"/>
        <w:keepNext w:val="0"/>
        <w:keepLines w:val="0"/>
        <w:pageBreakBefore w:val="0"/>
        <w:widowControl w:val="0"/>
        <w:tabs>
          <w:tab w:val="left" w:pos="493"/>
        </w:tabs>
        <w:kinsoku/>
        <w:wordWrap/>
        <w:overflowPunct/>
        <w:topLinePunct w:val="0"/>
        <w:autoSpaceDE/>
        <w:autoSpaceDN/>
        <w:bidi w:val="0"/>
        <w:adjustRightInd/>
        <w:snapToGrid/>
        <w:spacing w:beforeLines="0" w:afterLines="0" w:line="408" w:lineRule="auto"/>
        <w:textAlignment w:val="auto"/>
        <w:rPr>
          <w:rFonts w:hint="eastAsia"/>
          <w:color w:val="auto"/>
          <w:sz w:val="24"/>
          <w:highlight w:val="none"/>
        </w:rPr>
      </w:pPr>
    </w:p>
    <w:tbl>
      <w:tblPr>
        <w:tblStyle w:val="2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4412"/>
        <w:gridCol w:w="4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284" w:hRule="exact"/>
          <w:jc w:val="center"/>
        </w:trPr>
        <w:tc>
          <w:tcPr>
            <w:tcW w:w="4412" w:type="dxa"/>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05"/>
              <w:spacing w:beforeLines="0" w:after="220" w:afterLines="0" w:line="240" w:lineRule="auto"/>
              <w:ind w:firstLine="0"/>
              <w:jc w:val="left"/>
              <w:rPr>
                <w:rFonts w:hint="eastAsia"/>
                <w:color w:val="auto"/>
                <w:sz w:val="24"/>
                <w:szCs w:val="20"/>
                <w:highlight w:val="none"/>
              </w:rPr>
            </w:pPr>
            <w:r>
              <w:rPr>
                <w:rFonts w:hint="eastAsia"/>
                <w:color w:val="auto"/>
                <w:sz w:val="24"/>
                <w:szCs w:val="20"/>
                <w:highlight w:val="none"/>
              </w:rPr>
              <w:t>甲方：无锡市机关事务管理局</w:t>
            </w:r>
          </w:p>
          <w:p>
            <w:pPr>
              <w:pStyle w:val="105"/>
              <w:spacing w:beforeLines="0" w:after="220" w:afterLines="0" w:line="240" w:lineRule="auto"/>
              <w:ind w:firstLine="0"/>
              <w:jc w:val="left"/>
              <w:rPr>
                <w:rFonts w:hint="eastAsia"/>
                <w:color w:val="auto"/>
                <w:sz w:val="24"/>
                <w:szCs w:val="20"/>
                <w:highlight w:val="none"/>
              </w:rPr>
            </w:pPr>
            <w:r>
              <w:rPr>
                <w:rFonts w:hint="eastAsia"/>
                <w:color w:val="auto"/>
                <w:sz w:val="24"/>
                <w:szCs w:val="20"/>
                <w:highlight w:val="none"/>
              </w:rPr>
              <w:t>地址：</w:t>
            </w:r>
          </w:p>
          <w:p>
            <w:pPr>
              <w:pStyle w:val="105"/>
              <w:spacing w:beforeLines="0" w:after="220" w:afterLines="0" w:line="240" w:lineRule="auto"/>
              <w:ind w:firstLine="0"/>
              <w:jc w:val="left"/>
              <w:rPr>
                <w:rFonts w:hint="eastAsia"/>
                <w:color w:val="auto"/>
                <w:sz w:val="24"/>
                <w:szCs w:val="20"/>
                <w:highlight w:val="none"/>
              </w:rPr>
            </w:pPr>
            <w:r>
              <w:rPr>
                <w:rFonts w:hint="eastAsia"/>
                <w:color w:val="auto"/>
                <w:sz w:val="24"/>
                <w:szCs w:val="20"/>
                <w:highlight w:val="none"/>
              </w:rPr>
              <w:t>法定代表人：</w:t>
            </w:r>
          </w:p>
          <w:p>
            <w:pPr>
              <w:pStyle w:val="105"/>
              <w:spacing w:beforeLines="0" w:after="220" w:afterLines="0" w:line="240" w:lineRule="auto"/>
              <w:ind w:firstLine="0"/>
              <w:jc w:val="left"/>
              <w:rPr>
                <w:rFonts w:hint="eastAsia"/>
                <w:color w:val="auto"/>
                <w:sz w:val="24"/>
                <w:szCs w:val="20"/>
                <w:highlight w:val="none"/>
              </w:rPr>
            </w:pPr>
            <w:r>
              <w:rPr>
                <w:rFonts w:hint="eastAsia"/>
                <w:color w:val="auto"/>
                <w:sz w:val="24"/>
                <w:szCs w:val="20"/>
                <w:highlight w:val="none"/>
              </w:rPr>
              <w:t>委托代理人：</w:t>
            </w:r>
          </w:p>
          <w:p>
            <w:pPr>
              <w:pStyle w:val="105"/>
              <w:spacing w:beforeLines="0" w:after="220" w:afterLines="0" w:line="240" w:lineRule="auto"/>
              <w:ind w:firstLine="0"/>
              <w:jc w:val="left"/>
              <w:rPr>
                <w:rFonts w:hint="eastAsia"/>
                <w:color w:val="auto"/>
                <w:sz w:val="24"/>
                <w:szCs w:val="20"/>
                <w:highlight w:val="none"/>
              </w:rPr>
            </w:pPr>
            <w:r>
              <w:rPr>
                <w:rFonts w:hint="eastAsia"/>
                <w:color w:val="auto"/>
                <w:sz w:val="24"/>
                <w:szCs w:val="20"/>
                <w:highlight w:val="none"/>
              </w:rPr>
              <w:t>电话；</w:t>
            </w:r>
          </w:p>
          <w:p>
            <w:pPr>
              <w:pStyle w:val="105"/>
              <w:spacing w:beforeLines="0" w:after="220" w:afterLines="0" w:line="240" w:lineRule="auto"/>
              <w:ind w:firstLine="0"/>
              <w:jc w:val="left"/>
              <w:rPr>
                <w:rFonts w:hint="eastAsia"/>
                <w:color w:val="auto"/>
                <w:sz w:val="24"/>
                <w:szCs w:val="20"/>
                <w:highlight w:val="none"/>
              </w:rPr>
            </w:pPr>
            <w:r>
              <w:rPr>
                <w:rFonts w:hint="eastAsia"/>
                <w:color w:val="auto"/>
                <w:sz w:val="24"/>
                <w:szCs w:val="20"/>
                <w:highlight w:val="none"/>
              </w:rPr>
              <w:t>传真：</w:t>
            </w:r>
          </w:p>
        </w:tc>
        <w:tc>
          <w:tcPr>
            <w:tcW w:w="476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05"/>
              <w:spacing w:beforeLines="0" w:afterLines="0" w:line="480" w:lineRule="exact"/>
              <w:ind w:firstLine="0"/>
              <w:jc w:val="left"/>
              <w:rPr>
                <w:rFonts w:hint="eastAsia"/>
                <w:color w:val="auto"/>
                <w:sz w:val="24"/>
                <w:szCs w:val="20"/>
                <w:highlight w:val="none"/>
              </w:rPr>
            </w:pPr>
            <w:r>
              <w:rPr>
                <w:rFonts w:hint="eastAsia"/>
                <w:color w:val="auto"/>
                <w:sz w:val="24"/>
                <w:szCs w:val="20"/>
                <w:highlight w:val="none"/>
              </w:rPr>
              <w:t>乙方：</w:t>
            </w:r>
            <w:r>
              <w:rPr>
                <w:rFonts w:hint="eastAsia"/>
                <w:color w:val="auto"/>
                <w:sz w:val="24"/>
                <w:szCs w:val="20"/>
                <w:highlight w:val="none"/>
                <w:lang w:val="en-US"/>
              </w:rPr>
              <w:t xml:space="preserve"> </w:t>
            </w:r>
          </w:p>
          <w:p>
            <w:pPr>
              <w:pStyle w:val="105"/>
              <w:spacing w:beforeLines="0" w:afterLines="0" w:line="480" w:lineRule="exact"/>
              <w:ind w:firstLine="0"/>
              <w:jc w:val="left"/>
              <w:rPr>
                <w:rFonts w:hint="eastAsia"/>
                <w:color w:val="auto"/>
                <w:sz w:val="24"/>
                <w:szCs w:val="20"/>
                <w:highlight w:val="none"/>
              </w:rPr>
            </w:pPr>
            <w:r>
              <w:rPr>
                <w:rFonts w:hint="eastAsia"/>
                <w:color w:val="auto"/>
                <w:sz w:val="24"/>
                <w:szCs w:val="20"/>
                <w:highlight w:val="none"/>
              </w:rPr>
              <w:t>地址：</w:t>
            </w:r>
          </w:p>
          <w:p>
            <w:pPr>
              <w:pStyle w:val="105"/>
              <w:spacing w:beforeLines="0" w:afterLines="0" w:line="480" w:lineRule="exact"/>
              <w:ind w:firstLine="0"/>
              <w:jc w:val="left"/>
              <w:rPr>
                <w:rFonts w:hint="eastAsia"/>
                <w:color w:val="auto"/>
                <w:sz w:val="24"/>
                <w:szCs w:val="20"/>
                <w:highlight w:val="none"/>
              </w:rPr>
            </w:pPr>
            <w:r>
              <w:rPr>
                <w:rFonts w:hint="eastAsia"/>
                <w:color w:val="auto"/>
                <w:sz w:val="24"/>
                <w:szCs w:val="20"/>
                <w:highlight w:val="none"/>
              </w:rPr>
              <w:t>法定代表人：</w:t>
            </w:r>
          </w:p>
          <w:p>
            <w:pPr>
              <w:pStyle w:val="105"/>
              <w:spacing w:beforeLines="0" w:afterLines="0" w:line="480" w:lineRule="exact"/>
              <w:ind w:firstLine="0"/>
              <w:jc w:val="left"/>
              <w:rPr>
                <w:rFonts w:hint="eastAsia"/>
                <w:color w:val="auto"/>
                <w:sz w:val="24"/>
                <w:szCs w:val="20"/>
                <w:highlight w:val="none"/>
              </w:rPr>
            </w:pPr>
            <w:r>
              <w:rPr>
                <w:rFonts w:hint="eastAsia"/>
                <w:color w:val="auto"/>
                <w:sz w:val="24"/>
                <w:szCs w:val="20"/>
                <w:highlight w:val="none"/>
              </w:rPr>
              <w:t>委托代理人：</w:t>
            </w:r>
          </w:p>
          <w:p>
            <w:pPr>
              <w:pStyle w:val="105"/>
              <w:spacing w:beforeLines="0" w:afterLines="0" w:line="480" w:lineRule="exact"/>
              <w:ind w:firstLine="0"/>
              <w:jc w:val="left"/>
              <w:rPr>
                <w:rFonts w:hint="eastAsia"/>
                <w:color w:val="auto"/>
                <w:sz w:val="24"/>
                <w:szCs w:val="20"/>
                <w:highlight w:val="none"/>
                <w:lang w:eastAsia="zh-CN"/>
              </w:rPr>
            </w:pPr>
            <w:r>
              <w:rPr>
                <w:rFonts w:hint="eastAsia"/>
                <w:color w:val="auto"/>
                <w:sz w:val="24"/>
                <w:szCs w:val="20"/>
                <w:highlight w:val="none"/>
              </w:rPr>
              <w:t>电话：</w:t>
            </w:r>
            <w:r>
              <w:rPr>
                <w:rFonts w:hint="eastAsia"/>
                <w:color w:val="auto"/>
                <w:sz w:val="24"/>
                <w:szCs w:val="20"/>
                <w:highlight w:val="none"/>
                <w:lang w:val="en-US" w:eastAsia="zh-CN"/>
              </w:rPr>
              <w:t xml:space="preserve"> </w:t>
            </w:r>
          </w:p>
          <w:p>
            <w:pPr>
              <w:pStyle w:val="105"/>
              <w:spacing w:beforeLines="0" w:afterLines="0" w:line="480" w:lineRule="exact"/>
              <w:ind w:firstLine="0"/>
              <w:jc w:val="left"/>
              <w:rPr>
                <w:rFonts w:hint="eastAsia"/>
                <w:color w:val="auto"/>
                <w:sz w:val="24"/>
                <w:szCs w:val="20"/>
                <w:highlight w:val="none"/>
                <w:lang w:eastAsia="zh-CN"/>
              </w:rPr>
            </w:pPr>
            <w:r>
              <w:rPr>
                <w:rFonts w:hint="eastAsia"/>
                <w:color w:val="auto"/>
                <w:sz w:val="24"/>
                <w:szCs w:val="20"/>
                <w:highlight w:val="none"/>
              </w:rPr>
              <w:t>传真：</w:t>
            </w:r>
            <w:r>
              <w:rPr>
                <w:rFonts w:hint="eastAsia"/>
                <w:color w:val="auto"/>
                <w:sz w:val="24"/>
                <w:szCs w:val="20"/>
                <w:highlight w:val="none"/>
                <w:lang w:val="en-US" w:eastAsia="zh-CN"/>
              </w:rPr>
              <w:t xml:space="preserve"> </w:t>
            </w:r>
          </w:p>
        </w:tc>
      </w:tr>
    </w:tbl>
    <w:p>
      <w:pPr>
        <w:spacing w:beforeLines="0" w:afterLines="0"/>
        <w:rPr>
          <w:rFonts w:hint="eastAsia" w:ascii="黑体" w:hAnsi="Times New Roman" w:eastAsia="黑体"/>
          <w:color w:val="auto"/>
          <w:sz w:val="28"/>
          <w:highlight w:val="none"/>
        </w:rPr>
      </w:pPr>
    </w:p>
    <w:p>
      <w:pPr>
        <w:spacing w:beforeLines="0" w:afterLines="0"/>
        <w:rPr>
          <w:rFonts w:hint="eastAsia" w:ascii="黑体" w:hAnsi="Times New Roman" w:eastAsia="黑体"/>
          <w:color w:val="auto"/>
          <w:sz w:val="28"/>
          <w:highlight w:val="none"/>
        </w:rPr>
      </w:pPr>
    </w:p>
    <w:p>
      <w:pPr>
        <w:rPr>
          <w:rFonts w:hint="eastAsia" w:asciiTheme="minorEastAsia" w:hAnsiTheme="minorEastAsia" w:eastAsiaTheme="minorEastAsia"/>
          <w:bCs/>
          <w:color w:val="auto"/>
          <w:sz w:val="28"/>
          <w:szCs w:val="28"/>
          <w:highlight w:val="none"/>
        </w:rPr>
      </w:pPr>
      <w:r>
        <w:rPr>
          <w:rFonts w:hint="eastAsia" w:asciiTheme="minorEastAsia" w:hAnsiTheme="minorEastAsia" w:eastAsiaTheme="minorEastAsia"/>
          <w:bCs/>
          <w:color w:val="auto"/>
          <w:sz w:val="28"/>
          <w:szCs w:val="28"/>
          <w:highlight w:val="none"/>
        </w:rPr>
        <w:br w:type="page"/>
      </w:r>
    </w:p>
    <w:p>
      <w:pPr>
        <w:jc w:val="center"/>
        <w:rPr>
          <w:rFonts w:asciiTheme="minorEastAsia" w:hAnsiTheme="minorEastAsia" w:eastAsiaTheme="minorEastAsia"/>
          <w:bCs/>
          <w:color w:val="auto"/>
          <w:sz w:val="28"/>
          <w:szCs w:val="28"/>
          <w:highlight w:val="none"/>
        </w:rPr>
      </w:pPr>
      <w:r>
        <w:rPr>
          <w:rFonts w:hint="eastAsia" w:asciiTheme="minorEastAsia" w:hAnsiTheme="minorEastAsia" w:eastAsiaTheme="minorEastAsia"/>
          <w:bCs/>
          <w:color w:val="auto"/>
          <w:sz w:val="28"/>
          <w:szCs w:val="28"/>
          <w:highlight w:val="none"/>
        </w:rPr>
        <w:t>六. 附件（响应文件格式）</w:t>
      </w:r>
    </w:p>
    <w:p>
      <w:pPr>
        <w:rPr>
          <w:rFonts w:asciiTheme="minorEastAsia" w:hAnsiTheme="minorEastAsia" w:eastAsiaTheme="minorEastAsia"/>
          <w:b/>
          <w:bCs/>
          <w:color w:val="auto"/>
          <w:sz w:val="24"/>
          <w:szCs w:val="24"/>
          <w:highlight w:val="none"/>
        </w:rPr>
      </w:pPr>
    </w:p>
    <w:p>
      <w:pPr>
        <w:rPr>
          <w:rFonts w:asciiTheme="minorEastAsia" w:hAnsiTheme="minorEastAsia" w:eastAsiaTheme="minorEastAsia"/>
          <w:bCs/>
          <w:color w:val="auto"/>
          <w:sz w:val="32"/>
          <w:highlight w:val="none"/>
        </w:rPr>
      </w:pPr>
    </w:p>
    <w:p>
      <w:pPr>
        <w:jc w:val="center"/>
        <w:rPr>
          <w:rFonts w:asciiTheme="minorEastAsia" w:hAnsiTheme="minorEastAsia" w:eastAsiaTheme="minorEastAsia"/>
          <w:bCs/>
          <w:color w:val="auto"/>
          <w:sz w:val="52"/>
          <w:szCs w:val="52"/>
          <w:highlight w:val="none"/>
        </w:rPr>
      </w:pPr>
      <w:r>
        <w:rPr>
          <w:rFonts w:hint="eastAsia" w:asciiTheme="minorEastAsia" w:hAnsiTheme="minorEastAsia" w:eastAsiaTheme="minorEastAsia"/>
          <w:bCs/>
          <w:color w:val="auto"/>
          <w:sz w:val="52"/>
          <w:szCs w:val="52"/>
          <w:highlight w:val="none"/>
        </w:rPr>
        <w:t>响</w:t>
      </w:r>
    </w:p>
    <w:p>
      <w:pPr>
        <w:jc w:val="center"/>
        <w:rPr>
          <w:rFonts w:asciiTheme="minorEastAsia" w:hAnsiTheme="minorEastAsia" w:eastAsiaTheme="minorEastAsia"/>
          <w:bCs/>
          <w:color w:val="auto"/>
          <w:sz w:val="72"/>
          <w:highlight w:val="none"/>
        </w:rPr>
      </w:pPr>
    </w:p>
    <w:p>
      <w:pPr>
        <w:jc w:val="center"/>
        <w:rPr>
          <w:rFonts w:asciiTheme="minorEastAsia" w:hAnsiTheme="minorEastAsia" w:eastAsiaTheme="minorEastAsia"/>
          <w:bCs/>
          <w:color w:val="auto"/>
          <w:sz w:val="52"/>
          <w:szCs w:val="52"/>
          <w:highlight w:val="none"/>
        </w:rPr>
      </w:pPr>
      <w:r>
        <w:rPr>
          <w:rFonts w:hint="eastAsia" w:asciiTheme="minorEastAsia" w:hAnsiTheme="minorEastAsia" w:eastAsiaTheme="minorEastAsia"/>
          <w:bCs/>
          <w:color w:val="auto"/>
          <w:sz w:val="52"/>
          <w:szCs w:val="52"/>
          <w:highlight w:val="none"/>
        </w:rPr>
        <w:t>应</w:t>
      </w:r>
    </w:p>
    <w:p>
      <w:pPr>
        <w:jc w:val="center"/>
        <w:rPr>
          <w:rFonts w:asciiTheme="minorEastAsia" w:hAnsiTheme="minorEastAsia" w:eastAsiaTheme="minorEastAsia"/>
          <w:bCs/>
          <w:color w:val="auto"/>
          <w:sz w:val="72"/>
          <w:highlight w:val="none"/>
        </w:rPr>
      </w:pPr>
    </w:p>
    <w:p>
      <w:pPr>
        <w:jc w:val="center"/>
        <w:rPr>
          <w:rFonts w:asciiTheme="minorEastAsia" w:hAnsiTheme="minorEastAsia" w:eastAsiaTheme="minorEastAsia"/>
          <w:bCs/>
          <w:color w:val="auto"/>
          <w:sz w:val="52"/>
          <w:szCs w:val="52"/>
          <w:highlight w:val="none"/>
        </w:rPr>
      </w:pPr>
      <w:r>
        <w:rPr>
          <w:rFonts w:hint="eastAsia" w:asciiTheme="minorEastAsia" w:hAnsiTheme="minorEastAsia" w:eastAsiaTheme="minorEastAsia"/>
          <w:bCs/>
          <w:color w:val="auto"/>
          <w:sz w:val="52"/>
          <w:szCs w:val="52"/>
          <w:highlight w:val="none"/>
        </w:rPr>
        <w:t>文</w:t>
      </w:r>
    </w:p>
    <w:p>
      <w:pPr>
        <w:jc w:val="center"/>
        <w:rPr>
          <w:rFonts w:asciiTheme="minorEastAsia" w:hAnsiTheme="minorEastAsia" w:eastAsiaTheme="minorEastAsia"/>
          <w:bCs/>
          <w:color w:val="auto"/>
          <w:sz w:val="52"/>
          <w:szCs w:val="52"/>
          <w:highlight w:val="none"/>
        </w:rPr>
      </w:pPr>
    </w:p>
    <w:p>
      <w:pPr>
        <w:jc w:val="center"/>
        <w:rPr>
          <w:rFonts w:asciiTheme="minorEastAsia" w:hAnsiTheme="minorEastAsia" w:eastAsiaTheme="minorEastAsia"/>
          <w:bCs/>
          <w:color w:val="auto"/>
          <w:sz w:val="52"/>
          <w:szCs w:val="52"/>
          <w:highlight w:val="none"/>
        </w:rPr>
      </w:pPr>
      <w:r>
        <w:rPr>
          <w:rFonts w:hint="eastAsia" w:asciiTheme="minorEastAsia" w:hAnsiTheme="minorEastAsia" w:eastAsiaTheme="minorEastAsia"/>
          <w:bCs/>
          <w:color w:val="auto"/>
          <w:sz w:val="52"/>
          <w:szCs w:val="52"/>
          <w:highlight w:val="none"/>
        </w:rPr>
        <w:t>件</w:t>
      </w:r>
    </w:p>
    <w:p>
      <w:pPr>
        <w:rPr>
          <w:rFonts w:asciiTheme="minorEastAsia" w:hAnsiTheme="minorEastAsia" w:eastAsiaTheme="minorEastAsia"/>
          <w:bCs/>
          <w:color w:val="auto"/>
          <w:sz w:val="28"/>
          <w:highlight w:val="none"/>
        </w:rPr>
      </w:pPr>
    </w:p>
    <w:p>
      <w:pPr>
        <w:ind w:firstLine="840" w:firstLineChars="300"/>
        <w:rPr>
          <w:rFonts w:hint="eastAsia" w:asciiTheme="minorEastAsia" w:hAnsiTheme="minorEastAsia" w:eastAsiaTheme="minorEastAsia"/>
          <w:bCs/>
          <w:color w:val="auto"/>
          <w:sz w:val="28"/>
          <w:szCs w:val="28"/>
          <w:highlight w:val="none"/>
          <w:lang w:eastAsia="zh-CN"/>
        </w:rPr>
      </w:pPr>
      <w:r>
        <w:rPr>
          <w:rFonts w:hint="eastAsia" w:asciiTheme="minorEastAsia" w:hAnsiTheme="minorEastAsia" w:eastAsiaTheme="minorEastAsia"/>
          <w:bCs/>
          <w:color w:val="auto"/>
          <w:sz w:val="28"/>
          <w:szCs w:val="28"/>
          <w:highlight w:val="none"/>
        </w:rPr>
        <w:t xml:space="preserve">政府采购编号： </w:t>
      </w:r>
      <w:r>
        <w:rPr>
          <w:rFonts w:hint="eastAsia" w:asciiTheme="minorEastAsia" w:hAnsiTheme="minorEastAsia" w:eastAsiaTheme="minorEastAsia"/>
          <w:b/>
          <w:bCs w:val="0"/>
          <w:color w:val="auto"/>
          <w:sz w:val="28"/>
          <w:szCs w:val="28"/>
          <w:highlight w:val="none"/>
          <w:lang w:eastAsia="zh-CN"/>
        </w:rPr>
        <w:t>WXZTCG2020-29</w:t>
      </w:r>
      <w:r>
        <w:rPr>
          <w:rFonts w:hint="eastAsia" w:asciiTheme="minorEastAsia" w:hAnsiTheme="minorEastAsia" w:eastAsiaTheme="minorEastAsia"/>
          <w:bCs/>
          <w:color w:val="auto"/>
          <w:sz w:val="28"/>
          <w:szCs w:val="28"/>
          <w:highlight w:val="none"/>
          <w:lang w:val="en-US" w:eastAsia="zh-CN"/>
        </w:rPr>
        <w:t xml:space="preserve"> </w:t>
      </w:r>
    </w:p>
    <w:p>
      <w:pPr>
        <w:ind w:firstLine="840" w:firstLineChars="300"/>
        <w:rPr>
          <w:rFonts w:hint="eastAsia" w:asciiTheme="minorEastAsia" w:hAnsiTheme="minorEastAsia" w:eastAsiaTheme="minorEastAsia"/>
          <w:bCs/>
          <w:color w:val="auto"/>
          <w:sz w:val="28"/>
          <w:szCs w:val="28"/>
          <w:highlight w:val="none"/>
          <w:lang w:eastAsia="zh-CN"/>
        </w:rPr>
      </w:pPr>
      <w:r>
        <w:rPr>
          <w:rFonts w:hint="eastAsia" w:asciiTheme="minorEastAsia" w:hAnsiTheme="minorEastAsia" w:eastAsiaTheme="minorEastAsia"/>
          <w:bCs/>
          <w:color w:val="auto"/>
          <w:sz w:val="28"/>
          <w:szCs w:val="28"/>
          <w:highlight w:val="none"/>
        </w:rPr>
        <w:t>采购项目名称：</w:t>
      </w:r>
      <w:r>
        <w:rPr>
          <w:rFonts w:hint="eastAsia" w:asciiTheme="minorEastAsia" w:hAnsiTheme="minorEastAsia" w:eastAsiaTheme="minorEastAsia"/>
          <w:bCs/>
          <w:color w:val="auto"/>
          <w:sz w:val="28"/>
          <w:szCs w:val="28"/>
          <w:highlight w:val="none"/>
          <w:lang w:eastAsia="zh-CN"/>
        </w:rPr>
        <w:t>无锡市民中心石材幕墙年度维护保养项目</w:t>
      </w:r>
    </w:p>
    <w:p>
      <w:pPr>
        <w:ind w:firstLine="840" w:firstLineChars="300"/>
        <w:rPr>
          <w:rFonts w:asciiTheme="minorEastAsia" w:hAnsiTheme="minorEastAsia" w:eastAsiaTheme="minorEastAsia"/>
          <w:bCs/>
          <w:color w:val="auto"/>
          <w:sz w:val="28"/>
          <w:szCs w:val="28"/>
          <w:highlight w:val="none"/>
        </w:rPr>
      </w:pPr>
      <w:r>
        <w:rPr>
          <w:rFonts w:hint="eastAsia" w:asciiTheme="minorEastAsia" w:hAnsiTheme="minorEastAsia" w:eastAsiaTheme="minorEastAsia"/>
          <w:bCs/>
          <w:color w:val="auto"/>
          <w:sz w:val="28"/>
          <w:szCs w:val="28"/>
          <w:highlight w:val="none"/>
        </w:rPr>
        <w:t>投标供应商：</w:t>
      </w:r>
    </w:p>
    <w:p>
      <w:pPr>
        <w:rPr>
          <w:rFonts w:asciiTheme="minorEastAsia" w:hAnsiTheme="minorEastAsia" w:eastAsiaTheme="minorEastAsia"/>
          <w:bCs/>
          <w:color w:val="auto"/>
          <w:sz w:val="32"/>
          <w:highlight w:val="none"/>
        </w:rPr>
      </w:pPr>
    </w:p>
    <w:p>
      <w:pPr>
        <w:jc w:val="center"/>
        <w:rPr>
          <w:rFonts w:asciiTheme="minorEastAsia" w:hAnsiTheme="minorEastAsia" w:eastAsiaTheme="minorEastAsia"/>
          <w:bCs/>
          <w:color w:val="auto"/>
          <w:sz w:val="36"/>
          <w:szCs w:val="36"/>
          <w:highlight w:val="none"/>
        </w:rPr>
      </w:pPr>
      <w:r>
        <w:rPr>
          <w:rFonts w:hint="eastAsia" w:asciiTheme="minorEastAsia" w:hAnsiTheme="minorEastAsia" w:eastAsiaTheme="minorEastAsia"/>
          <w:bCs/>
          <w:color w:val="auto"/>
          <w:sz w:val="36"/>
          <w:szCs w:val="36"/>
          <w:highlight w:val="none"/>
        </w:rPr>
        <w:t xml:space="preserve">二○二○年 </w:t>
      </w:r>
      <w:r>
        <w:rPr>
          <w:rFonts w:hint="eastAsia" w:asciiTheme="minorEastAsia" w:hAnsiTheme="minorEastAsia" w:eastAsiaTheme="minorEastAsia"/>
          <w:bCs/>
          <w:color w:val="auto"/>
          <w:sz w:val="36"/>
          <w:szCs w:val="36"/>
          <w:highlight w:val="none"/>
          <w:lang w:val="en-US" w:eastAsia="zh-CN"/>
        </w:rPr>
        <w:t xml:space="preserve"> </w:t>
      </w:r>
      <w:r>
        <w:rPr>
          <w:rFonts w:hint="eastAsia" w:asciiTheme="minorEastAsia" w:hAnsiTheme="minorEastAsia" w:eastAsiaTheme="minorEastAsia"/>
          <w:bCs/>
          <w:color w:val="auto"/>
          <w:sz w:val="36"/>
          <w:szCs w:val="36"/>
          <w:highlight w:val="none"/>
        </w:rPr>
        <w:t xml:space="preserve">月 </w:t>
      </w:r>
      <w:r>
        <w:rPr>
          <w:rFonts w:hint="eastAsia" w:asciiTheme="minorEastAsia" w:hAnsiTheme="minorEastAsia" w:eastAsiaTheme="minorEastAsia"/>
          <w:bCs/>
          <w:color w:val="auto"/>
          <w:sz w:val="36"/>
          <w:szCs w:val="36"/>
          <w:highlight w:val="none"/>
          <w:lang w:val="en-US" w:eastAsia="zh-CN"/>
        </w:rPr>
        <w:t xml:space="preserve"> </w:t>
      </w:r>
      <w:r>
        <w:rPr>
          <w:rFonts w:hint="eastAsia" w:asciiTheme="minorEastAsia" w:hAnsiTheme="minorEastAsia" w:eastAsiaTheme="minorEastAsia"/>
          <w:bCs/>
          <w:color w:val="auto"/>
          <w:sz w:val="36"/>
          <w:szCs w:val="36"/>
          <w:highlight w:val="none"/>
        </w:rPr>
        <w:t>日</w:t>
      </w:r>
    </w:p>
    <w:p>
      <w:pPr>
        <w:outlineLvl w:val="0"/>
        <w:rPr>
          <w:rFonts w:asciiTheme="minorEastAsia" w:hAnsiTheme="minorEastAsia" w:eastAsiaTheme="minorEastAsia"/>
          <w:bCs/>
          <w:color w:val="auto"/>
          <w:sz w:val="24"/>
          <w:szCs w:val="24"/>
          <w:highlight w:val="none"/>
        </w:rPr>
      </w:pPr>
      <w:bookmarkStart w:id="36" w:name="一．报价函（格式）"/>
      <w:bookmarkEnd w:id="36"/>
    </w:p>
    <w:p>
      <w:pPr>
        <w:outlineLvl w:val="0"/>
        <w:rPr>
          <w:rFonts w:asciiTheme="minorEastAsia" w:hAnsiTheme="minorEastAsia" w:eastAsiaTheme="minorEastAsia"/>
          <w:bCs/>
          <w:color w:val="auto"/>
          <w:sz w:val="24"/>
          <w:szCs w:val="24"/>
          <w:highlight w:val="none"/>
        </w:rPr>
      </w:pPr>
    </w:p>
    <w:p>
      <w:pPr>
        <w:outlineLvl w:val="0"/>
        <w:rPr>
          <w:rFonts w:asciiTheme="minorEastAsia" w:hAnsiTheme="minorEastAsia" w:eastAsiaTheme="minorEastAsia"/>
          <w:bCs/>
          <w:color w:val="auto"/>
          <w:sz w:val="24"/>
          <w:szCs w:val="24"/>
          <w:highlight w:val="none"/>
        </w:rPr>
      </w:pPr>
    </w:p>
    <w:p>
      <w:pPr>
        <w:outlineLvl w:val="0"/>
        <w:rPr>
          <w:rFonts w:asciiTheme="minorEastAsia" w:hAnsiTheme="minorEastAsia" w:eastAsiaTheme="minorEastAsia"/>
          <w:bCs/>
          <w:color w:val="auto"/>
          <w:sz w:val="24"/>
          <w:szCs w:val="24"/>
          <w:highlight w:val="none"/>
        </w:rPr>
      </w:pPr>
    </w:p>
    <w:p>
      <w:pPr>
        <w:outlineLvl w:val="0"/>
        <w:rPr>
          <w:rFonts w:asciiTheme="minorEastAsia" w:hAnsiTheme="minorEastAsia" w:eastAsiaTheme="minorEastAsia"/>
          <w:bCs/>
          <w:color w:val="auto"/>
          <w:sz w:val="24"/>
          <w:szCs w:val="24"/>
          <w:highlight w:val="none"/>
        </w:rPr>
      </w:pPr>
    </w:p>
    <w:p>
      <w:pPr>
        <w:outlineLvl w:val="0"/>
        <w:rPr>
          <w:rFonts w:asciiTheme="minorEastAsia" w:hAnsiTheme="minorEastAsia" w:eastAsiaTheme="minorEastAsia"/>
          <w:bCs/>
          <w:color w:val="auto"/>
          <w:sz w:val="24"/>
          <w:szCs w:val="24"/>
          <w:highlight w:val="none"/>
        </w:rPr>
      </w:pPr>
    </w:p>
    <w:p>
      <w:pPr>
        <w:outlineLvl w:val="0"/>
        <w:rPr>
          <w:rFonts w:asciiTheme="minorEastAsia" w:hAnsiTheme="minorEastAsia" w:eastAsiaTheme="minorEastAsia"/>
          <w:bCs/>
          <w:color w:val="auto"/>
          <w:sz w:val="24"/>
          <w:szCs w:val="24"/>
          <w:highlight w:val="none"/>
        </w:rPr>
      </w:pPr>
    </w:p>
    <w:p>
      <w:pPr>
        <w:ind w:firstLine="420" w:firstLineChars="175"/>
        <w:outlineLvl w:val="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br w:type="page"/>
      </w:r>
      <w:r>
        <w:rPr>
          <w:rFonts w:hint="eastAsia" w:asciiTheme="minorEastAsia" w:hAnsiTheme="minorEastAsia" w:eastAsiaTheme="minorEastAsia"/>
          <w:bCs/>
          <w:color w:val="auto"/>
          <w:sz w:val="24"/>
          <w:szCs w:val="24"/>
          <w:highlight w:val="none"/>
        </w:rPr>
        <w:t>（一）响应函（格式）：</w:t>
      </w:r>
    </w:p>
    <w:p>
      <w:pPr>
        <w:outlineLvl w:val="0"/>
        <w:rPr>
          <w:rFonts w:asciiTheme="minorEastAsia" w:hAnsiTheme="minorEastAsia" w:eastAsiaTheme="minorEastAsia"/>
          <w:b/>
          <w:bCs/>
          <w:color w:val="auto"/>
          <w:sz w:val="24"/>
          <w:szCs w:val="24"/>
          <w:highlight w:val="none"/>
        </w:rPr>
      </w:pPr>
    </w:p>
    <w:p>
      <w:pPr>
        <w:spacing w:line="360" w:lineRule="auto"/>
        <w:jc w:val="center"/>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8"/>
          <w:szCs w:val="28"/>
          <w:highlight w:val="none"/>
        </w:rPr>
        <w:t>响应函</w:t>
      </w:r>
    </w:p>
    <w:p>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致</w:t>
      </w:r>
      <w:r>
        <w:rPr>
          <w:rFonts w:hint="eastAsia" w:asciiTheme="minorEastAsia" w:hAnsiTheme="minorEastAsia" w:eastAsiaTheme="minorEastAsia"/>
          <w:bCs/>
          <w:color w:val="auto"/>
          <w:sz w:val="24"/>
          <w:szCs w:val="24"/>
          <w:highlight w:val="none"/>
        </w:rPr>
        <w:t>江苏信中天工程咨询有限公司</w:t>
      </w:r>
      <w:r>
        <w:rPr>
          <w:rFonts w:hint="eastAsia" w:asciiTheme="minorEastAsia" w:hAnsiTheme="minorEastAsia" w:eastAsiaTheme="minorEastAsia"/>
          <w:bCs/>
          <w:color w:val="auto"/>
          <w:sz w:val="24"/>
          <w:szCs w:val="24"/>
          <w:highlight w:val="none"/>
        </w:rPr>
        <w:t>：</w:t>
      </w:r>
    </w:p>
    <w:p>
      <w:pPr>
        <w:spacing w:line="360" w:lineRule="auto"/>
        <w:ind w:firstLine="480" w:firstLineChars="200"/>
        <w:rPr>
          <w:rFonts w:asciiTheme="minorEastAsia" w:hAnsiTheme="minorEastAsia" w:eastAsiaTheme="minorEastAsia"/>
          <w:bCs/>
          <w:color w:val="auto"/>
          <w:sz w:val="24"/>
          <w:szCs w:val="24"/>
          <w:highlight w:val="none"/>
        </w:rPr>
      </w:pPr>
    </w:p>
    <w:p>
      <w:pPr>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我方收到贵方编号</w:t>
      </w:r>
      <w:r>
        <w:rPr>
          <w:rFonts w:hint="eastAsia" w:asciiTheme="minorEastAsia" w:hAnsiTheme="minorEastAsia" w:eastAsiaTheme="minorEastAsia"/>
          <w:bCs/>
          <w:color w:val="auto"/>
          <w:sz w:val="24"/>
          <w:szCs w:val="24"/>
          <w:highlight w:val="none"/>
          <w:u w:val="single"/>
          <w:lang w:eastAsia="zh-CN"/>
        </w:rPr>
        <w:t>WXZTCG2020-29</w:t>
      </w:r>
      <w:r>
        <w:rPr>
          <w:rFonts w:hint="eastAsia" w:asciiTheme="minorEastAsia" w:hAnsiTheme="minorEastAsia" w:eastAsiaTheme="minorEastAsia"/>
          <w:bCs/>
          <w:color w:val="auto"/>
          <w:sz w:val="24"/>
          <w:szCs w:val="24"/>
          <w:highlight w:val="none"/>
          <w:u w:val="none"/>
          <w:lang w:val="en-US" w:eastAsia="zh-CN"/>
        </w:rPr>
        <w:t>的</w:t>
      </w:r>
      <w:r>
        <w:rPr>
          <w:rFonts w:hint="eastAsia" w:asciiTheme="minorEastAsia" w:hAnsiTheme="minorEastAsia" w:eastAsiaTheme="minorEastAsia"/>
          <w:bCs/>
          <w:color w:val="auto"/>
          <w:sz w:val="24"/>
          <w:szCs w:val="24"/>
          <w:highlight w:val="none"/>
        </w:rPr>
        <w:t>采购文件，经仔细阅读和研究，我方决定参加此次</w:t>
      </w:r>
      <w:r>
        <w:rPr>
          <w:rFonts w:hint="eastAsia" w:asciiTheme="minorEastAsia" w:hAnsiTheme="minorEastAsia" w:eastAsiaTheme="minorEastAsia"/>
          <w:bCs/>
          <w:color w:val="auto"/>
          <w:sz w:val="24"/>
          <w:szCs w:val="24"/>
          <w:highlight w:val="none"/>
          <w:lang w:eastAsia="zh-CN"/>
        </w:rPr>
        <w:t>无锡市民中心石材幕墙年度维护保养项目</w:t>
      </w:r>
      <w:r>
        <w:rPr>
          <w:rFonts w:hint="eastAsia" w:asciiTheme="minorEastAsia" w:hAnsiTheme="minorEastAsia" w:eastAsiaTheme="minorEastAsia"/>
          <w:bCs/>
          <w:color w:val="auto"/>
          <w:sz w:val="24"/>
          <w:szCs w:val="24"/>
          <w:highlight w:val="none"/>
        </w:rPr>
        <w:t>的报价。</w:t>
      </w:r>
    </w:p>
    <w:p>
      <w:pPr>
        <w:numPr>
          <w:ilvl w:val="0"/>
          <w:numId w:val="17"/>
        </w:numPr>
        <w:tabs>
          <w:tab w:val="left" w:pos="315"/>
          <w:tab w:val="left" w:pos="735"/>
          <w:tab w:val="left" w:pos="840"/>
          <w:tab w:val="left" w:pos="945"/>
          <w:tab w:val="left" w:pos="1050"/>
          <w:tab w:val="clear" w:pos="552"/>
        </w:tabs>
        <w:spacing w:line="360" w:lineRule="auto"/>
        <w:ind w:left="0" w:firstLine="525"/>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我方愿意按照采购文件的一切要求，提供本项目的报价，总报价见《开标一览表》。</w:t>
      </w:r>
    </w:p>
    <w:p>
      <w:pPr>
        <w:numPr>
          <w:ilvl w:val="0"/>
          <w:numId w:val="17"/>
        </w:numPr>
        <w:tabs>
          <w:tab w:val="left" w:pos="0"/>
          <w:tab w:val="left" w:pos="315"/>
          <w:tab w:val="left" w:pos="525"/>
          <w:tab w:val="left" w:pos="840"/>
          <w:tab w:val="left" w:pos="945"/>
          <w:tab w:val="left" w:pos="1050"/>
          <w:tab w:val="clear" w:pos="552"/>
        </w:tabs>
        <w:spacing w:line="360" w:lineRule="auto"/>
        <w:ind w:left="0" w:firstLine="523" w:firstLineChars="218"/>
        <w:rPr>
          <w:rStyle w:val="28"/>
          <w:rFonts w:cs="Times New Roman" w:asciiTheme="minorEastAsia" w:hAnsiTheme="minorEastAsia" w:eastAsiaTheme="minorEastAsia"/>
          <w:bCs/>
          <w:color w:val="auto"/>
          <w:highlight w:val="none"/>
        </w:rPr>
      </w:pPr>
      <w:r>
        <w:rPr>
          <w:rFonts w:hint="eastAsia" w:asciiTheme="minorEastAsia" w:hAnsiTheme="minorEastAsia" w:eastAsiaTheme="minorEastAsia"/>
          <w:bCs/>
          <w:color w:val="auto"/>
          <w:sz w:val="24"/>
          <w:szCs w:val="24"/>
          <w:highlight w:val="none"/>
        </w:rPr>
        <w:t>我方愿意提供</w:t>
      </w:r>
      <w:r>
        <w:rPr>
          <w:rFonts w:hint="eastAsia" w:asciiTheme="minorEastAsia" w:hAnsiTheme="minorEastAsia" w:eastAsiaTheme="minorEastAsia"/>
          <w:bCs/>
          <w:color w:val="auto"/>
          <w:sz w:val="24"/>
          <w:szCs w:val="24"/>
          <w:highlight w:val="none"/>
        </w:rPr>
        <w:t>江苏信中天工程咨询有限公司</w:t>
      </w:r>
      <w:r>
        <w:rPr>
          <w:rFonts w:hint="eastAsia" w:asciiTheme="minorEastAsia" w:hAnsiTheme="minorEastAsia" w:eastAsiaTheme="minorEastAsia"/>
          <w:bCs/>
          <w:color w:val="auto"/>
          <w:sz w:val="24"/>
          <w:szCs w:val="24"/>
          <w:highlight w:val="none"/>
        </w:rPr>
        <w:t>在采购文件中要求的文件、资料</w:t>
      </w:r>
      <w:r>
        <w:rPr>
          <w:rFonts w:hint="eastAsia" w:asciiTheme="minorEastAsia" w:hAnsiTheme="minorEastAsia" w:eastAsiaTheme="minorEastAsia"/>
          <w:bCs/>
          <w:color w:val="auto"/>
          <w:highlight w:val="none"/>
        </w:rPr>
        <w:t>（</w:t>
      </w:r>
      <w:r>
        <w:rPr>
          <w:rFonts w:hint="eastAsia" w:asciiTheme="minorEastAsia" w:hAnsiTheme="minorEastAsia" w:eastAsiaTheme="minorEastAsia"/>
          <w:bCs/>
          <w:color w:val="auto"/>
          <w:sz w:val="24"/>
          <w:szCs w:val="24"/>
          <w:highlight w:val="none"/>
        </w:rPr>
        <w:t>具体内容如下</w:t>
      </w:r>
      <w:r>
        <w:rPr>
          <w:rFonts w:hint="eastAsia" w:asciiTheme="minorEastAsia" w:hAnsiTheme="minorEastAsia" w:eastAsiaTheme="minorEastAsia"/>
          <w:bCs/>
          <w:color w:val="auto"/>
          <w:highlight w:val="none"/>
        </w:rPr>
        <w:t>）</w:t>
      </w:r>
      <w:r>
        <w:rPr>
          <w:rStyle w:val="28"/>
          <w:rFonts w:hint="eastAsia" w:asciiTheme="minorEastAsia" w:hAnsiTheme="minorEastAsia" w:eastAsiaTheme="minorEastAsia"/>
          <w:color w:val="auto"/>
          <w:highlight w:val="none"/>
        </w:rPr>
        <w:t>：</w:t>
      </w:r>
    </w:p>
    <w:p>
      <w:pPr>
        <w:tabs>
          <w:tab w:val="left" w:pos="525"/>
          <w:tab w:val="left" w:pos="945"/>
        </w:tabs>
        <w:spacing w:line="360" w:lineRule="auto"/>
        <w:ind w:left="523"/>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1.资格、资信证明文件</w:t>
      </w:r>
      <w:r>
        <w:rPr>
          <w:rFonts w:hint="eastAsia" w:asciiTheme="minorEastAsia" w:hAnsiTheme="minorEastAsia" w:eastAsiaTheme="minorEastAsia"/>
          <w:bCs/>
          <w:color w:val="auto"/>
          <w:sz w:val="24"/>
          <w:szCs w:val="24"/>
          <w:highlight w:val="none"/>
        </w:rPr>
        <w:t>：</w:t>
      </w:r>
    </w:p>
    <w:p>
      <w:pPr>
        <w:numPr>
          <w:ilvl w:val="1"/>
          <w:numId w:val="18"/>
        </w:numPr>
        <w:tabs>
          <w:tab w:val="left" w:pos="0"/>
        </w:tabs>
        <w:spacing w:line="360" w:lineRule="auto"/>
        <w:rPr>
          <w:rFonts w:hint="eastAsia" w:ascii="宋体" w:hAnsi="宋体"/>
          <w:color w:val="auto"/>
          <w:sz w:val="24"/>
          <w:highlight w:val="none"/>
        </w:rPr>
      </w:pPr>
      <w:r>
        <w:rPr>
          <w:rFonts w:hint="eastAsia" w:ascii="宋体" w:hAnsi="宋体"/>
          <w:color w:val="auto"/>
          <w:sz w:val="24"/>
          <w:highlight w:val="none"/>
        </w:rPr>
        <w:t>关于资格的声明函（格式见附件）；</w:t>
      </w:r>
    </w:p>
    <w:p>
      <w:pPr>
        <w:numPr>
          <w:ilvl w:val="1"/>
          <w:numId w:val="18"/>
        </w:numPr>
        <w:tabs>
          <w:tab w:val="left" w:pos="0"/>
        </w:tabs>
        <w:spacing w:line="360" w:lineRule="auto"/>
        <w:ind w:left="0" w:firstLine="422" w:firstLineChars="176"/>
        <w:rPr>
          <w:rFonts w:hint="eastAsia" w:ascii="宋体" w:hAnsi="宋体"/>
          <w:color w:val="auto"/>
          <w:sz w:val="24"/>
          <w:highlight w:val="none"/>
        </w:rPr>
      </w:pPr>
      <w:r>
        <w:rPr>
          <w:rFonts w:hint="eastAsia" w:ascii="宋体" w:hAnsi="宋体"/>
          <w:color w:val="auto"/>
          <w:sz w:val="24"/>
          <w:highlight w:val="none"/>
        </w:rPr>
        <w:t>供应商</w:t>
      </w:r>
      <w:r>
        <w:rPr>
          <w:rFonts w:hAnsi="宋体" w:cs="宋体"/>
          <w:color w:val="auto"/>
          <w:kern w:val="0"/>
          <w:sz w:val="24"/>
          <w:highlight w:val="none"/>
        </w:rPr>
        <w:t>营业执照或事业单位法人证书</w:t>
      </w:r>
      <w:r>
        <w:rPr>
          <w:rFonts w:hint="eastAsia" w:hAnsi="宋体" w:cs="宋体"/>
          <w:color w:val="auto"/>
          <w:kern w:val="0"/>
          <w:sz w:val="24"/>
          <w:highlight w:val="none"/>
        </w:rPr>
        <w:t>、</w:t>
      </w:r>
      <w:r>
        <w:rPr>
          <w:rFonts w:hAnsi="宋体" w:cs="宋体"/>
          <w:color w:val="auto"/>
          <w:kern w:val="0"/>
          <w:sz w:val="24"/>
          <w:highlight w:val="none"/>
        </w:rPr>
        <w:t>组织机构代码证</w:t>
      </w:r>
      <w:r>
        <w:rPr>
          <w:rFonts w:hint="eastAsia" w:hAnsi="宋体" w:cs="宋体"/>
          <w:color w:val="auto"/>
          <w:kern w:val="0"/>
          <w:sz w:val="24"/>
          <w:highlight w:val="none"/>
        </w:rPr>
        <w:t>、</w:t>
      </w:r>
      <w:r>
        <w:rPr>
          <w:rFonts w:hAnsi="宋体" w:cs="宋体"/>
          <w:color w:val="auto"/>
          <w:kern w:val="0"/>
          <w:sz w:val="24"/>
          <w:highlight w:val="none"/>
        </w:rPr>
        <w:t>税务登记证</w:t>
      </w:r>
      <w:r>
        <w:rPr>
          <w:rFonts w:hint="eastAsia" w:hAnsi="宋体" w:cs="宋体"/>
          <w:color w:val="auto"/>
          <w:kern w:val="0"/>
          <w:sz w:val="24"/>
          <w:highlight w:val="none"/>
        </w:rPr>
        <w:t>（三证合一单位只需提供营业执照）</w:t>
      </w:r>
      <w:r>
        <w:rPr>
          <w:rFonts w:hint="eastAsia" w:ascii="宋体" w:hAnsi="宋体"/>
          <w:color w:val="auto"/>
          <w:sz w:val="24"/>
          <w:highlight w:val="none"/>
        </w:rPr>
        <w:t>复印件加盖公章</w:t>
      </w:r>
      <w:r>
        <w:rPr>
          <w:rFonts w:hint="eastAsia" w:ascii="宋体" w:hAnsi="宋体"/>
          <w:bCs/>
          <w:color w:val="auto"/>
          <w:sz w:val="24"/>
          <w:highlight w:val="none"/>
          <w:lang w:val="zh-CN"/>
        </w:rPr>
        <w:t>；</w:t>
      </w:r>
      <w:r>
        <w:rPr>
          <w:rFonts w:hint="eastAsia" w:ascii="宋体" w:hAnsi="宋体"/>
          <w:color w:val="auto"/>
          <w:sz w:val="24"/>
          <w:highlight w:val="none"/>
        </w:rPr>
        <w:t>（报价时提供原件或公证件）</w:t>
      </w:r>
    </w:p>
    <w:p>
      <w:pPr>
        <w:numPr>
          <w:ilvl w:val="1"/>
          <w:numId w:val="18"/>
        </w:numPr>
        <w:tabs>
          <w:tab w:val="left" w:pos="0"/>
        </w:tabs>
        <w:spacing w:line="360" w:lineRule="auto"/>
        <w:ind w:left="0" w:firstLine="422" w:firstLineChars="176"/>
        <w:rPr>
          <w:rFonts w:hint="eastAsia" w:ascii="宋体" w:hAnsi="宋体"/>
          <w:color w:val="auto"/>
          <w:sz w:val="24"/>
          <w:highlight w:val="none"/>
        </w:rPr>
      </w:pPr>
      <w:r>
        <w:rPr>
          <w:rFonts w:hint="eastAsia" w:ascii="宋体" w:hAnsi="宋体"/>
          <w:color w:val="auto"/>
          <w:sz w:val="24"/>
          <w:highlight w:val="none"/>
        </w:rPr>
        <w:t>供应商的</w:t>
      </w:r>
      <w:r>
        <w:rPr>
          <w:rFonts w:hint="eastAsia" w:ascii="宋体" w:hAnsi="宋体"/>
          <w:bCs/>
          <w:color w:val="auto"/>
          <w:sz w:val="24"/>
          <w:highlight w:val="none"/>
        </w:rPr>
        <w:t>建筑幕墙工程专业承包壹级及以上资质</w:t>
      </w:r>
      <w:r>
        <w:rPr>
          <w:rFonts w:hint="eastAsia" w:ascii="宋体" w:hAnsi="宋体"/>
          <w:bCs/>
          <w:color w:val="auto"/>
          <w:sz w:val="24"/>
          <w:highlight w:val="none"/>
          <w:lang w:val="zh-CN"/>
        </w:rPr>
        <w:t>证书</w:t>
      </w:r>
      <w:r>
        <w:rPr>
          <w:rFonts w:hint="eastAsia" w:ascii="宋体" w:hAnsi="宋体"/>
          <w:color w:val="auto"/>
          <w:sz w:val="24"/>
          <w:highlight w:val="none"/>
        </w:rPr>
        <w:t>复印件加盖公章；（报价时提供原件或公证件）</w:t>
      </w:r>
      <w:r>
        <w:rPr>
          <w:rFonts w:hint="eastAsia" w:ascii="宋体" w:hAnsi="宋体"/>
          <w:color w:val="auto"/>
          <w:sz w:val="24"/>
          <w:highlight w:val="none"/>
        </w:rPr>
        <w:t>；</w:t>
      </w:r>
    </w:p>
    <w:p>
      <w:pPr>
        <w:numPr>
          <w:ilvl w:val="1"/>
          <w:numId w:val="18"/>
        </w:numPr>
        <w:tabs>
          <w:tab w:val="left" w:pos="0"/>
        </w:tabs>
        <w:spacing w:line="360" w:lineRule="auto"/>
        <w:ind w:left="0" w:firstLine="422" w:firstLineChars="176"/>
        <w:rPr>
          <w:rFonts w:hint="eastAsia" w:ascii="宋体" w:hAnsi="宋体"/>
          <w:color w:val="auto"/>
          <w:sz w:val="24"/>
          <w:highlight w:val="none"/>
        </w:rPr>
      </w:pPr>
      <w:r>
        <w:rPr>
          <w:rFonts w:hint="eastAsia" w:ascii="宋体" w:hAnsi="宋体"/>
          <w:bCs/>
          <w:color w:val="auto"/>
          <w:sz w:val="24"/>
          <w:highlight w:val="none"/>
          <w:lang w:val="zh-CN"/>
        </w:rPr>
        <w:t>供应商的</w:t>
      </w:r>
      <w:r>
        <w:rPr>
          <w:rFonts w:hint="eastAsia" w:cs="宋体"/>
          <w:color w:val="auto"/>
          <w:sz w:val="24"/>
          <w:highlight w:val="none"/>
          <w:shd w:val="clear" w:color="auto" w:fill="FFFFFF"/>
        </w:rPr>
        <w:t>安全生产许可证</w:t>
      </w:r>
      <w:r>
        <w:rPr>
          <w:rFonts w:hint="eastAsia" w:ascii="宋体" w:hAnsi="宋体"/>
          <w:color w:val="auto"/>
          <w:sz w:val="24"/>
          <w:highlight w:val="none"/>
        </w:rPr>
        <w:t>复印件加盖公章；（报价时提供原件或公证件）</w:t>
      </w:r>
      <w:r>
        <w:rPr>
          <w:rFonts w:hint="eastAsia" w:ascii="宋体" w:hAnsi="宋体"/>
          <w:color w:val="auto"/>
          <w:sz w:val="24"/>
          <w:highlight w:val="none"/>
        </w:rPr>
        <w:t>；</w:t>
      </w:r>
    </w:p>
    <w:p>
      <w:pPr>
        <w:numPr>
          <w:ilvl w:val="1"/>
          <w:numId w:val="18"/>
        </w:numPr>
        <w:tabs>
          <w:tab w:val="left" w:pos="0"/>
        </w:tabs>
        <w:spacing w:line="360" w:lineRule="auto"/>
        <w:ind w:left="0" w:firstLine="422" w:firstLineChars="176"/>
        <w:rPr>
          <w:rFonts w:hint="eastAsia" w:ascii="宋体" w:hAnsi="宋体"/>
          <w:color w:val="auto"/>
          <w:sz w:val="24"/>
          <w:highlight w:val="none"/>
        </w:rPr>
      </w:pPr>
      <w:r>
        <w:rPr>
          <w:rFonts w:hint="eastAsia" w:ascii="宋体" w:cs="宋体"/>
          <w:color w:val="auto"/>
          <w:sz w:val="24"/>
          <w:highlight w:val="none"/>
          <w:lang w:val="zh-CN"/>
        </w:rPr>
        <w:t>项目负责人的</w:t>
      </w:r>
      <w:r>
        <w:rPr>
          <w:rFonts w:hint="eastAsia" w:ascii="宋体" w:cs="宋体"/>
          <w:color w:val="auto"/>
          <w:sz w:val="24"/>
          <w:highlight w:val="none"/>
        </w:rPr>
        <w:t>职称证书</w:t>
      </w:r>
      <w:r>
        <w:rPr>
          <w:rFonts w:hint="eastAsia" w:ascii="宋体" w:hAnsi="宋体"/>
          <w:color w:val="auto"/>
          <w:sz w:val="24"/>
          <w:highlight w:val="none"/>
        </w:rPr>
        <w:t>复印件加盖公章；（报价时提供原件或公证件）</w:t>
      </w:r>
    </w:p>
    <w:p>
      <w:pPr>
        <w:numPr>
          <w:ilvl w:val="1"/>
          <w:numId w:val="18"/>
        </w:numPr>
        <w:tabs>
          <w:tab w:val="left" w:pos="0"/>
        </w:tabs>
        <w:spacing w:line="360" w:lineRule="auto"/>
        <w:ind w:left="0" w:firstLine="422" w:firstLineChars="176"/>
        <w:rPr>
          <w:rFonts w:hint="eastAsia" w:ascii="宋体" w:hAnsi="宋体"/>
          <w:color w:val="auto"/>
          <w:sz w:val="24"/>
          <w:highlight w:val="none"/>
        </w:rPr>
      </w:pPr>
      <w:r>
        <w:rPr>
          <w:rFonts w:hint="eastAsia" w:ascii="宋体" w:hAnsi="宋体"/>
          <w:color w:val="auto"/>
          <w:sz w:val="24"/>
          <w:highlight w:val="none"/>
        </w:rPr>
        <w:t>供应商法定代表人授权委托书（格式见附件）；</w:t>
      </w:r>
    </w:p>
    <w:p>
      <w:pPr>
        <w:numPr>
          <w:ilvl w:val="1"/>
          <w:numId w:val="18"/>
        </w:numPr>
        <w:tabs>
          <w:tab w:val="left" w:pos="0"/>
        </w:tabs>
        <w:spacing w:line="360" w:lineRule="auto"/>
        <w:ind w:left="0" w:firstLine="422" w:firstLineChars="176"/>
        <w:rPr>
          <w:rFonts w:hint="eastAsia" w:ascii="宋体" w:hAnsi="宋体"/>
          <w:color w:val="auto"/>
          <w:sz w:val="24"/>
          <w:highlight w:val="none"/>
        </w:rPr>
      </w:pPr>
      <w:r>
        <w:rPr>
          <w:rFonts w:hint="eastAsia" w:ascii="宋体" w:hAnsi="宋体"/>
          <w:color w:val="auto"/>
          <w:sz w:val="24"/>
          <w:highlight w:val="none"/>
        </w:rPr>
        <w:t>供应商法定代表人身份证复印件及法定代表人授权代表身份证复印件（报价时必须携带法定代表人身份证或法定代表人授权代表身份证原件）；</w:t>
      </w:r>
    </w:p>
    <w:p>
      <w:pPr>
        <w:numPr>
          <w:ilvl w:val="1"/>
          <w:numId w:val="18"/>
        </w:numPr>
        <w:tabs>
          <w:tab w:val="left" w:pos="0"/>
          <w:tab w:val="left" w:pos="1130"/>
        </w:tabs>
        <w:spacing w:line="360" w:lineRule="auto"/>
        <w:ind w:left="0" w:firstLine="422" w:firstLineChars="176"/>
        <w:rPr>
          <w:rFonts w:hint="eastAsia" w:ascii="宋体" w:hAnsi="宋体"/>
          <w:color w:val="auto"/>
          <w:sz w:val="24"/>
          <w:highlight w:val="none"/>
        </w:rPr>
      </w:pPr>
      <w:r>
        <w:rPr>
          <w:rFonts w:hint="eastAsia" w:ascii="宋体" w:hAnsi="宋体"/>
          <w:color w:val="auto"/>
          <w:sz w:val="24"/>
          <w:highlight w:val="none"/>
        </w:rPr>
        <w:t>供应商的近三个月中任意一个月份(不含报价当月)的财务状况报告（资产负债表和利润表）或由会计师事务所出具的2019年度的审计报告和所附已审财务报告；</w:t>
      </w:r>
    </w:p>
    <w:p>
      <w:pPr>
        <w:numPr>
          <w:ilvl w:val="1"/>
          <w:numId w:val="18"/>
        </w:numPr>
        <w:tabs>
          <w:tab w:val="left" w:pos="0"/>
          <w:tab w:val="left" w:pos="1130"/>
        </w:tabs>
        <w:spacing w:line="360" w:lineRule="auto"/>
        <w:ind w:left="0" w:firstLine="422" w:firstLineChars="176"/>
        <w:rPr>
          <w:rFonts w:hint="eastAsia" w:ascii="宋体" w:hAnsi="宋体"/>
          <w:color w:val="auto"/>
          <w:sz w:val="24"/>
          <w:highlight w:val="none"/>
        </w:rPr>
      </w:pPr>
      <w:r>
        <w:rPr>
          <w:rFonts w:hint="eastAsia" w:ascii="宋体" w:hAnsi="宋体"/>
          <w:color w:val="auto"/>
          <w:sz w:val="24"/>
          <w:highlight w:val="none"/>
        </w:rPr>
        <w:t>供应商近三个月中任意一个月份</w:t>
      </w:r>
      <w:r>
        <w:rPr>
          <w:rFonts w:ascii="宋体" w:hAnsi="宋体"/>
          <w:color w:val="auto"/>
          <w:sz w:val="24"/>
          <w:highlight w:val="none"/>
        </w:rPr>
        <w:t>(</w:t>
      </w:r>
      <w:r>
        <w:rPr>
          <w:rFonts w:hint="eastAsia" w:ascii="宋体" w:hAnsi="宋体"/>
          <w:color w:val="auto"/>
          <w:sz w:val="24"/>
          <w:highlight w:val="none"/>
        </w:rPr>
        <w:t>不含报价当月</w:t>
      </w:r>
      <w:r>
        <w:rPr>
          <w:rFonts w:ascii="宋体" w:hAnsi="宋体"/>
          <w:color w:val="auto"/>
          <w:sz w:val="24"/>
          <w:highlight w:val="none"/>
        </w:rPr>
        <w:t>)</w:t>
      </w:r>
      <w:r>
        <w:rPr>
          <w:rFonts w:hint="eastAsia" w:ascii="宋体" w:hAnsi="宋体"/>
          <w:color w:val="auto"/>
          <w:sz w:val="24"/>
          <w:highlight w:val="none"/>
        </w:rPr>
        <w:t>的依法缴纳税收的相关材料（提供相关主管部门证明或银行代扣证明）；</w:t>
      </w:r>
    </w:p>
    <w:p>
      <w:pPr>
        <w:numPr>
          <w:ilvl w:val="1"/>
          <w:numId w:val="18"/>
        </w:numPr>
        <w:tabs>
          <w:tab w:val="left" w:pos="0"/>
        </w:tabs>
        <w:spacing w:line="360" w:lineRule="auto"/>
        <w:ind w:left="0" w:firstLine="422" w:firstLineChars="176"/>
        <w:rPr>
          <w:rFonts w:hint="eastAsia" w:ascii="宋体" w:hAnsi="宋体"/>
          <w:color w:val="auto"/>
          <w:sz w:val="24"/>
          <w:highlight w:val="none"/>
        </w:rPr>
      </w:pPr>
      <w:r>
        <w:rPr>
          <w:rFonts w:hint="eastAsia" w:ascii="宋体" w:hAnsi="宋体" w:cs="宋体"/>
          <w:color w:val="auto"/>
          <w:kern w:val="0"/>
          <w:sz w:val="24"/>
          <w:highlight w:val="none"/>
        </w:rPr>
        <w:t>授权委托人与供应商企业签订的劳动合同、法定的社保收缴部门出具由供应商本企业为授权委托人依法缴纳的</w:t>
      </w:r>
      <w:r>
        <w:rPr>
          <w:rFonts w:hint="eastAsia" w:ascii="宋体" w:hAnsi="宋体" w:cs="宋体"/>
          <w:b/>
          <w:bCs/>
          <w:color w:val="auto"/>
          <w:kern w:val="0"/>
          <w:sz w:val="24"/>
          <w:highlight w:val="none"/>
        </w:rPr>
        <w:t>2020年5月-2020年10月</w:t>
      </w:r>
      <w:r>
        <w:rPr>
          <w:rFonts w:hint="eastAsia" w:ascii="宋体" w:hAnsi="宋体" w:cs="宋体"/>
          <w:color w:val="auto"/>
          <w:kern w:val="0"/>
          <w:sz w:val="24"/>
          <w:highlight w:val="none"/>
        </w:rPr>
        <w:t>的社会保障资金的相关材料（提供相关主管部门证明或银行代扣证明）复印件加盖公章；（报价时提供原件或公证件）</w:t>
      </w:r>
      <w:r>
        <w:rPr>
          <w:rFonts w:hint="eastAsia" w:ascii="宋体" w:hAnsi="宋体"/>
          <w:color w:val="auto"/>
          <w:sz w:val="24"/>
          <w:highlight w:val="none"/>
        </w:rPr>
        <w:t>；</w:t>
      </w:r>
    </w:p>
    <w:p>
      <w:pPr>
        <w:numPr>
          <w:ilvl w:val="1"/>
          <w:numId w:val="18"/>
        </w:numPr>
        <w:tabs>
          <w:tab w:val="left" w:pos="0"/>
        </w:tabs>
        <w:spacing w:line="360" w:lineRule="auto"/>
        <w:ind w:left="0" w:firstLine="422" w:firstLineChars="176"/>
        <w:rPr>
          <w:rFonts w:hint="eastAsia" w:ascii="宋体" w:hAnsi="宋体"/>
          <w:color w:val="auto"/>
          <w:sz w:val="24"/>
          <w:highlight w:val="none"/>
        </w:rPr>
      </w:pPr>
      <w:r>
        <w:rPr>
          <w:rFonts w:hint="eastAsia" w:ascii="宋体" w:hAnsi="宋体"/>
          <w:color w:val="auto"/>
          <w:sz w:val="24"/>
          <w:highlight w:val="none"/>
        </w:rPr>
        <w:t>项目负责人与企业签订的劳动合同，由法定的社保收缴部门出具的</w:t>
      </w:r>
      <w:r>
        <w:rPr>
          <w:rFonts w:hint="eastAsia" w:ascii="宋体" w:hAnsi="宋体" w:cs="宋体"/>
          <w:b/>
          <w:bCs/>
          <w:color w:val="auto"/>
          <w:kern w:val="0"/>
          <w:sz w:val="24"/>
          <w:highlight w:val="none"/>
        </w:rPr>
        <w:t>2020年5月-2020年10月</w:t>
      </w:r>
      <w:r>
        <w:rPr>
          <w:rFonts w:hint="eastAsia" w:ascii="宋体" w:hAnsi="宋体"/>
          <w:color w:val="auto"/>
          <w:sz w:val="24"/>
          <w:highlight w:val="none"/>
        </w:rPr>
        <w:t>的报价供应商为其依法缴纳社会保障资金的相关材料（提供相关主管部门证明或银行代扣证明）；</w:t>
      </w:r>
    </w:p>
    <w:p>
      <w:pPr>
        <w:numPr>
          <w:ilvl w:val="1"/>
          <w:numId w:val="18"/>
        </w:numPr>
        <w:tabs>
          <w:tab w:val="left" w:pos="0"/>
        </w:tabs>
        <w:spacing w:line="360" w:lineRule="auto"/>
        <w:ind w:left="0" w:firstLine="422" w:firstLineChars="176"/>
        <w:rPr>
          <w:rFonts w:hint="eastAsia" w:ascii="宋体" w:hAnsi="宋体"/>
          <w:color w:val="auto"/>
          <w:sz w:val="24"/>
          <w:highlight w:val="none"/>
        </w:rPr>
      </w:pPr>
      <w:r>
        <w:rPr>
          <w:rFonts w:hint="eastAsia" w:ascii="宋体" w:hAnsi="宋体"/>
          <w:color w:val="auto"/>
          <w:sz w:val="24"/>
          <w:highlight w:val="none"/>
        </w:rPr>
        <w:t xml:space="preserve">承诺书；（格式见附件） </w:t>
      </w:r>
    </w:p>
    <w:p>
      <w:pPr>
        <w:tabs>
          <w:tab w:val="left" w:pos="420"/>
          <w:tab w:val="left" w:pos="945"/>
          <w:tab w:val="left" w:pos="1155"/>
        </w:tabs>
        <w:spacing w:line="360" w:lineRule="auto"/>
        <w:ind w:firstLine="480" w:firstLineChars="200"/>
        <w:rPr>
          <w:rFonts w:cs="Tahoma" w:asciiTheme="minorEastAsia" w:hAnsiTheme="minorEastAsia" w:eastAsiaTheme="minorEastAsia"/>
          <w:color w:val="auto"/>
          <w:sz w:val="24"/>
          <w:szCs w:val="24"/>
          <w:highlight w:val="none"/>
        </w:rPr>
      </w:pPr>
      <w:r>
        <w:rPr>
          <w:rFonts w:cs="Tahoma" w:asciiTheme="minorEastAsia" w:hAnsiTheme="minorEastAsia" w:eastAsiaTheme="minorEastAsia"/>
          <w:color w:val="auto"/>
          <w:sz w:val="24"/>
          <w:szCs w:val="24"/>
          <w:highlight w:val="none"/>
        </w:rPr>
        <w:t>*注：</w:t>
      </w:r>
      <w:r>
        <w:rPr>
          <w:rFonts w:hint="eastAsia" w:cs="Tahoma" w:asciiTheme="minorEastAsia" w:hAnsiTheme="minorEastAsia" w:eastAsiaTheme="minorEastAsia"/>
          <w:color w:val="auto"/>
          <w:sz w:val="24"/>
          <w:szCs w:val="24"/>
          <w:highlight w:val="none"/>
        </w:rPr>
        <w:t>投标人</w:t>
      </w:r>
      <w:r>
        <w:rPr>
          <w:rFonts w:cs="Tahoma" w:asciiTheme="minorEastAsia" w:hAnsiTheme="minorEastAsia" w:eastAsiaTheme="minorEastAsia"/>
          <w:color w:val="auto"/>
          <w:sz w:val="24"/>
          <w:szCs w:val="24"/>
          <w:highlight w:val="none"/>
        </w:rPr>
        <w:t>已按《无锡市政府采购供应商注册登记管理办法》（锡财购〔2012〕3号）文件要求入供应商库的，可注册入库（详见</w:t>
      </w:r>
      <w:r>
        <w:rPr>
          <w:rFonts w:cs="Tahoma" w:asciiTheme="minorEastAsia" w:hAnsiTheme="minorEastAsia" w:eastAsiaTheme="minorEastAsia"/>
          <w:color w:val="auto"/>
          <w:sz w:val="24"/>
          <w:szCs w:val="24"/>
          <w:highlight w:val="none"/>
        </w:rPr>
        <w:drawing>
          <wp:inline distT="0" distB="0" distL="0" distR="0">
            <wp:extent cx="190500" cy="144780"/>
            <wp:effectExtent l="19050" t="0" r="0" b="0"/>
            <wp:docPr id="7"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W@GJ$ACOF(TYDYECOKVDYB"/>
                    <pic:cNvPicPr>
                      <a:picLocks noChangeAspect="1" noChangeArrowheads="1"/>
                    </pic:cNvPicPr>
                  </pic:nvPicPr>
                  <pic:blipFill>
                    <a:blip r:embed="rId8" cstate="print"/>
                    <a:srcRect/>
                    <a:stretch>
                      <a:fillRect/>
                    </a:stretch>
                  </pic:blipFill>
                  <pic:spPr>
                    <a:xfrm>
                      <a:off x="0" y="0"/>
                      <a:ext cx="190500" cy="144780"/>
                    </a:xfrm>
                    <a:prstGeom prst="rect">
                      <a:avLst/>
                    </a:prstGeom>
                    <a:noFill/>
                    <a:ln w="9525">
                      <a:noFill/>
                      <a:miter lim="800000"/>
                      <a:headEnd/>
                      <a:tailEnd/>
                    </a:ln>
                  </pic:spPr>
                </pic:pic>
              </a:graphicData>
            </a:graphic>
          </wp:inline>
        </w:drawing>
      </w:r>
      <w:r>
        <w:rPr>
          <w:rFonts w:cs="Tahoma" w:asciiTheme="minorEastAsia" w:hAnsiTheme="minorEastAsia" w:eastAsiaTheme="minorEastAsia"/>
          <w:color w:val="auto"/>
          <w:sz w:val="24"/>
          <w:szCs w:val="24"/>
          <w:highlight w:val="none"/>
        </w:rPr>
        <w:drawing>
          <wp:inline distT="0" distB="0" distL="0" distR="0">
            <wp:extent cx="190500" cy="144780"/>
            <wp:effectExtent l="19050" t="0" r="0" b="0"/>
            <wp:docPr id="8"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W@GJ$ACOF(TYDYECOKVDYB"/>
                    <pic:cNvPicPr>
                      <a:picLocks noChangeAspect="1" noChangeArrowheads="1"/>
                    </pic:cNvPicPr>
                  </pic:nvPicPr>
                  <pic:blipFill>
                    <a:blip r:embed="rId8" cstate="print"/>
                    <a:srcRect/>
                    <a:stretch>
                      <a:fillRect/>
                    </a:stretch>
                  </pic:blipFill>
                  <pic:spPr>
                    <a:xfrm>
                      <a:off x="0" y="0"/>
                      <a:ext cx="190500" cy="144780"/>
                    </a:xfrm>
                    <a:prstGeom prst="rect">
                      <a:avLst/>
                    </a:prstGeom>
                    <a:noFill/>
                    <a:ln w="9525">
                      <a:noFill/>
                      <a:miter lim="800000"/>
                      <a:headEnd/>
                      <a:tailEnd/>
                    </a:ln>
                  </pic:spPr>
                </pic:pic>
              </a:graphicData>
            </a:graphic>
          </wp:inline>
        </w:drawing>
      </w:r>
      <w:r>
        <w:rPr>
          <w:rFonts w:cs="Tahoma" w:asciiTheme="minorEastAsia" w:hAnsiTheme="minorEastAsia" w:eastAsiaTheme="minorEastAsia"/>
          <w:color w:val="auto"/>
          <w:sz w:val="24"/>
          <w:szCs w:val="24"/>
          <w:highlight w:val="none"/>
        </w:rPr>
        <w:t>http://cz.wuxi.gov.cn/doc /2012/10/11/51585.shtml）成功后，从网上下载打印《无锡市政府采购注册供应商资格信息登记表》（以下简称信息登记表），并经法定代表人签字和加盖公章后,可作为供应商投标文件的有效组成部分提交</w:t>
      </w:r>
      <w:r>
        <w:rPr>
          <w:rFonts w:hint="eastAsia" w:cs="Tahoma" w:asciiTheme="minorEastAsia" w:hAnsiTheme="minorEastAsia" w:eastAsiaTheme="minorEastAsia"/>
          <w:color w:val="auto"/>
          <w:sz w:val="24"/>
          <w:szCs w:val="24"/>
          <w:highlight w:val="none"/>
        </w:rPr>
        <w:t>采购代理机构</w:t>
      </w:r>
      <w:r>
        <w:rPr>
          <w:rFonts w:cs="Tahoma" w:asciiTheme="minorEastAsia" w:hAnsiTheme="minorEastAsia" w:eastAsiaTheme="minorEastAsia"/>
          <w:color w:val="auto"/>
          <w:sz w:val="24"/>
          <w:szCs w:val="24"/>
          <w:highlight w:val="none"/>
        </w:rPr>
        <w:t>。信息登记表所记录的信息如能反映投标人具备对应资格条件项的，在本项目评审时，可凭信息登记表免于提供相应的资格证明材料的原件或公证件，否则必须按要求提供相应的资格</w:t>
      </w:r>
      <w:r>
        <w:rPr>
          <w:rFonts w:hint="eastAsia" w:cs="Tahoma" w:asciiTheme="minorEastAsia" w:hAnsiTheme="minorEastAsia" w:eastAsiaTheme="minorEastAsia"/>
          <w:color w:val="auto"/>
          <w:sz w:val="24"/>
          <w:szCs w:val="24"/>
          <w:highlight w:val="none"/>
        </w:rPr>
        <w:t>、资信</w:t>
      </w:r>
      <w:r>
        <w:rPr>
          <w:rFonts w:cs="Tahoma" w:asciiTheme="minorEastAsia" w:hAnsiTheme="minorEastAsia" w:eastAsiaTheme="minorEastAsia"/>
          <w:color w:val="auto"/>
          <w:sz w:val="24"/>
          <w:szCs w:val="24"/>
          <w:highlight w:val="none"/>
        </w:rPr>
        <w:t>证明材料原件或公证件来予以证明。</w:t>
      </w:r>
    </w:p>
    <w:p>
      <w:pPr>
        <w:tabs>
          <w:tab w:val="left" w:pos="420"/>
          <w:tab w:val="left" w:pos="945"/>
          <w:tab w:val="left" w:pos="1155"/>
        </w:tabs>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上述资格文件中的资格、资信文件必须按要求全部提供，否则投标文件无效。</w:t>
      </w:r>
      <w:r>
        <w:rPr>
          <w:rFonts w:hint="eastAsia" w:cs="Tahoma" w:asciiTheme="minorEastAsia" w:hAnsiTheme="minorEastAsia" w:eastAsiaTheme="minorEastAsia"/>
          <w:color w:val="auto"/>
          <w:sz w:val="24"/>
          <w:szCs w:val="24"/>
          <w:highlight w:val="none"/>
        </w:rPr>
        <w:t>如上述资格证明文件遇年检、换证，则必须提供法定年检、换证单位出具的有效证明复印件。</w:t>
      </w:r>
      <w:r>
        <w:rPr>
          <w:rFonts w:hint="eastAsia" w:asciiTheme="minorEastAsia" w:hAnsiTheme="minorEastAsia" w:eastAsiaTheme="minorEastAsia"/>
          <w:bCs/>
          <w:color w:val="auto"/>
          <w:sz w:val="24"/>
          <w:szCs w:val="24"/>
          <w:highlight w:val="none"/>
        </w:rPr>
        <w:t>投标人法定代表人或法定代表人授权代表为外籍、港、澳、台地区人士的，其身份证明须提供有效的护照或港澳同胞来往内地通行证、台湾同胞来往大陆通行证，或其它可在中国大陆有效居留的许可证明。</w:t>
      </w:r>
    </w:p>
    <w:p>
      <w:pPr>
        <w:tabs>
          <w:tab w:val="left" w:pos="525"/>
          <w:tab w:val="left" w:pos="945"/>
        </w:tabs>
        <w:spacing w:line="360" w:lineRule="auto"/>
        <w:ind w:left="523"/>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2.开标一览表（格式见附件）</w:t>
      </w:r>
    </w:p>
    <w:p>
      <w:pPr>
        <w:tabs>
          <w:tab w:val="left" w:pos="525"/>
          <w:tab w:val="left" w:pos="945"/>
        </w:tabs>
        <w:spacing w:line="360" w:lineRule="auto"/>
        <w:ind w:left="523"/>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lang w:val="en-US" w:eastAsia="zh-CN"/>
        </w:rPr>
        <w:t>3</w:t>
      </w:r>
      <w:r>
        <w:rPr>
          <w:rFonts w:hint="eastAsia" w:asciiTheme="minorEastAsia" w:hAnsiTheme="minorEastAsia" w:eastAsiaTheme="minorEastAsia"/>
          <w:bCs/>
          <w:color w:val="auto"/>
          <w:sz w:val="24"/>
          <w:szCs w:val="24"/>
          <w:highlight w:val="none"/>
        </w:rPr>
        <w:t>.明细报价（格式见附件）</w:t>
      </w:r>
    </w:p>
    <w:p>
      <w:pPr>
        <w:tabs>
          <w:tab w:val="left" w:pos="525"/>
          <w:tab w:val="left" w:pos="945"/>
        </w:tabs>
        <w:spacing w:line="360" w:lineRule="auto"/>
        <w:ind w:left="523"/>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lang w:val="en-US" w:eastAsia="zh-CN"/>
        </w:rPr>
        <w:t>4</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项目管理机构配备情况</w:t>
      </w:r>
    </w:p>
    <w:p>
      <w:pPr>
        <w:keepNext w:val="0"/>
        <w:keepLines w:val="0"/>
        <w:pageBreakBefore w:val="0"/>
        <w:widowControl w:val="0"/>
        <w:tabs>
          <w:tab w:val="left" w:pos="525"/>
          <w:tab w:val="left" w:pos="945"/>
        </w:tabs>
        <w:kinsoku/>
        <w:wordWrap/>
        <w:overflowPunct/>
        <w:topLinePunct w:val="0"/>
        <w:autoSpaceDE/>
        <w:autoSpaceDN/>
        <w:bidi w:val="0"/>
        <w:adjustRightInd/>
        <w:snapToGrid/>
        <w:spacing w:line="360" w:lineRule="auto"/>
        <w:ind w:left="522" w:firstLine="480" w:firstLineChars="200"/>
        <w:textAlignment w:val="auto"/>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1）项目管理机构配备情况表；</w:t>
      </w:r>
    </w:p>
    <w:p>
      <w:pPr>
        <w:keepNext w:val="0"/>
        <w:keepLines w:val="0"/>
        <w:pageBreakBefore w:val="0"/>
        <w:widowControl w:val="0"/>
        <w:tabs>
          <w:tab w:val="left" w:pos="525"/>
          <w:tab w:val="left" w:pos="945"/>
        </w:tabs>
        <w:kinsoku/>
        <w:wordWrap/>
        <w:overflowPunct/>
        <w:topLinePunct w:val="0"/>
        <w:autoSpaceDE/>
        <w:autoSpaceDN/>
        <w:bidi w:val="0"/>
        <w:adjustRightInd/>
        <w:snapToGrid/>
        <w:spacing w:line="360" w:lineRule="auto"/>
        <w:ind w:left="522" w:firstLine="480" w:firstLineChars="200"/>
        <w:textAlignment w:val="auto"/>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2）项目负责人简历表；</w:t>
      </w:r>
    </w:p>
    <w:p>
      <w:pPr>
        <w:keepNext w:val="0"/>
        <w:keepLines w:val="0"/>
        <w:pageBreakBefore w:val="0"/>
        <w:widowControl w:val="0"/>
        <w:tabs>
          <w:tab w:val="left" w:pos="525"/>
          <w:tab w:val="left" w:pos="945"/>
        </w:tabs>
        <w:kinsoku/>
        <w:wordWrap/>
        <w:overflowPunct/>
        <w:topLinePunct w:val="0"/>
        <w:autoSpaceDE/>
        <w:autoSpaceDN/>
        <w:bidi w:val="0"/>
        <w:adjustRightInd/>
        <w:snapToGrid/>
        <w:spacing w:line="360" w:lineRule="auto"/>
        <w:ind w:left="522" w:firstLine="480" w:firstLineChars="200"/>
        <w:textAlignment w:val="auto"/>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lang w:val="en-US" w:eastAsia="zh-CN"/>
        </w:rPr>
        <w:t>3</w:t>
      </w:r>
      <w:r>
        <w:rPr>
          <w:rFonts w:hint="eastAsia" w:asciiTheme="minorEastAsia" w:hAnsiTheme="minorEastAsia" w:eastAsiaTheme="minorEastAsia"/>
          <w:bCs/>
          <w:color w:val="auto"/>
          <w:sz w:val="24"/>
          <w:szCs w:val="24"/>
          <w:highlight w:val="none"/>
        </w:rPr>
        <w:t>）项目管理机构配备情况辅助说明资料；</w:t>
      </w:r>
    </w:p>
    <w:p>
      <w:pPr>
        <w:keepNext w:val="0"/>
        <w:keepLines w:val="0"/>
        <w:pageBreakBefore w:val="0"/>
        <w:widowControl w:val="0"/>
        <w:tabs>
          <w:tab w:val="left" w:pos="525"/>
          <w:tab w:val="left" w:pos="945"/>
        </w:tabs>
        <w:kinsoku/>
        <w:wordWrap/>
        <w:overflowPunct/>
        <w:topLinePunct w:val="0"/>
        <w:autoSpaceDE/>
        <w:autoSpaceDN/>
        <w:bidi w:val="0"/>
        <w:adjustRightInd/>
        <w:snapToGrid/>
        <w:spacing w:line="360" w:lineRule="auto"/>
        <w:ind w:left="522" w:firstLine="480" w:firstLineChars="200"/>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lang w:val="en-US" w:eastAsia="zh-CN"/>
        </w:rPr>
        <w:t>4</w:t>
      </w:r>
      <w:r>
        <w:rPr>
          <w:rFonts w:hint="eastAsia" w:asciiTheme="minorEastAsia" w:hAnsiTheme="minorEastAsia" w:eastAsiaTheme="minorEastAsia"/>
          <w:bCs/>
          <w:color w:val="auto"/>
          <w:sz w:val="24"/>
          <w:szCs w:val="24"/>
          <w:highlight w:val="none"/>
        </w:rPr>
        <w:t>）拟投入的主要机械设备表。</w:t>
      </w:r>
    </w:p>
    <w:p>
      <w:pPr>
        <w:tabs>
          <w:tab w:val="left" w:pos="525"/>
          <w:tab w:val="left" w:pos="945"/>
        </w:tabs>
        <w:spacing w:line="360" w:lineRule="auto"/>
        <w:ind w:left="523"/>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lang w:val="en-US" w:eastAsia="zh-CN"/>
        </w:rPr>
        <w:t>5</w:t>
      </w:r>
      <w:r>
        <w:rPr>
          <w:rFonts w:hint="eastAsia" w:asciiTheme="minorEastAsia" w:hAnsiTheme="minorEastAsia" w:eastAsiaTheme="minorEastAsia"/>
          <w:bCs/>
          <w:color w:val="auto"/>
          <w:sz w:val="24"/>
          <w:szCs w:val="24"/>
          <w:highlight w:val="none"/>
        </w:rPr>
        <w:t>.评分标准中对应的其它所需证明材料（如有自行添加）</w:t>
      </w:r>
    </w:p>
    <w:p>
      <w:pPr>
        <w:tabs>
          <w:tab w:val="left" w:pos="525"/>
          <w:tab w:val="left" w:pos="945"/>
        </w:tabs>
        <w:spacing w:line="360" w:lineRule="auto"/>
        <w:ind w:left="523"/>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lang w:val="en-US" w:eastAsia="zh-CN"/>
        </w:rPr>
        <w:t>6</w:t>
      </w:r>
      <w:r>
        <w:rPr>
          <w:rFonts w:hint="eastAsia" w:asciiTheme="minorEastAsia" w:hAnsiTheme="minorEastAsia" w:eastAsiaTheme="minorEastAsia"/>
          <w:bCs/>
          <w:color w:val="auto"/>
          <w:sz w:val="24"/>
          <w:szCs w:val="24"/>
          <w:highlight w:val="none"/>
        </w:rPr>
        <w:t>.要求采购人提供的配合（如有自拟并自行添加）</w:t>
      </w:r>
    </w:p>
    <w:p>
      <w:pPr>
        <w:tabs>
          <w:tab w:val="left" w:pos="525"/>
          <w:tab w:val="left" w:pos="945"/>
        </w:tabs>
        <w:spacing w:line="360" w:lineRule="auto"/>
        <w:ind w:firstLine="480" w:firstLineChars="200"/>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lang w:val="en-US" w:eastAsia="zh-CN"/>
        </w:rPr>
        <w:t>7</w:t>
      </w:r>
      <w:r>
        <w:rPr>
          <w:rFonts w:hint="eastAsia" w:asciiTheme="minorEastAsia" w:hAnsiTheme="minorEastAsia" w:eastAsiaTheme="minorEastAsia"/>
          <w:bCs/>
          <w:color w:val="auto"/>
          <w:sz w:val="24"/>
          <w:szCs w:val="24"/>
          <w:highlight w:val="none"/>
        </w:rPr>
        <w:t>.其它（投标人认为有必要提供的声明和文件，如有自拟并自行添加）</w:t>
      </w:r>
    </w:p>
    <w:p>
      <w:pPr>
        <w:tabs>
          <w:tab w:val="left" w:pos="525"/>
          <w:tab w:val="left" w:pos="945"/>
        </w:tabs>
        <w:spacing w:line="360" w:lineRule="auto"/>
        <w:ind w:firstLine="480" w:firstLineChars="200"/>
        <w:rPr>
          <w:rFonts w:hint="eastAsia" w:asciiTheme="minorEastAsia" w:hAnsiTheme="minorEastAsia" w:eastAsiaTheme="minorEastAsia"/>
          <w:bCs/>
          <w:color w:val="auto"/>
          <w:sz w:val="24"/>
          <w:szCs w:val="24"/>
          <w:highlight w:val="none"/>
          <w:lang w:val="en-US" w:eastAsia="zh-CN"/>
        </w:rPr>
      </w:pPr>
      <w:r>
        <w:rPr>
          <w:rFonts w:hint="eastAsia" w:asciiTheme="minorEastAsia" w:hAnsiTheme="minorEastAsia" w:eastAsiaTheme="minorEastAsia"/>
          <w:bCs/>
          <w:color w:val="auto"/>
          <w:sz w:val="24"/>
          <w:szCs w:val="24"/>
          <w:highlight w:val="none"/>
          <w:lang w:val="en-US" w:eastAsia="zh-CN"/>
        </w:rPr>
        <w:t>8.技术部分</w:t>
      </w:r>
    </w:p>
    <w:p>
      <w:pPr>
        <w:tabs>
          <w:tab w:val="left" w:pos="940"/>
        </w:tabs>
        <w:snapToGrid w:val="0"/>
        <w:spacing w:line="360" w:lineRule="auto"/>
        <w:ind w:firstLine="480" w:firstLineChars="200"/>
        <w:textAlignment w:val="baseline"/>
        <w:rPr>
          <w:rStyle w:val="106"/>
          <w:color w:val="auto"/>
          <w:highlight w:val="none"/>
        </w:rPr>
      </w:pPr>
      <w:r>
        <w:rPr>
          <w:rStyle w:val="106"/>
          <w:rFonts w:ascii="宋体" w:hAnsi="宋体"/>
          <w:color w:val="auto"/>
          <w:sz w:val="24"/>
          <w:highlight w:val="none"/>
        </w:rPr>
        <w:t>（1）总体概述：施工组织总体设想、方案针对性及施工标段划分</w:t>
      </w:r>
    </w:p>
    <w:p>
      <w:pPr>
        <w:tabs>
          <w:tab w:val="left" w:pos="940"/>
        </w:tabs>
        <w:snapToGrid w:val="0"/>
        <w:spacing w:line="360" w:lineRule="auto"/>
        <w:ind w:firstLine="480" w:firstLineChars="200"/>
        <w:textAlignment w:val="baseline"/>
        <w:rPr>
          <w:rStyle w:val="106"/>
          <w:color w:val="auto"/>
          <w:highlight w:val="none"/>
        </w:rPr>
      </w:pPr>
      <w:r>
        <w:rPr>
          <w:rStyle w:val="106"/>
          <w:rFonts w:ascii="宋体" w:hAnsi="宋体"/>
          <w:color w:val="auto"/>
          <w:sz w:val="24"/>
          <w:highlight w:val="none"/>
        </w:rPr>
        <w:t>（2）施工现场：平面布置、临时设施、材料堆放</w:t>
      </w:r>
    </w:p>
    <w:p>
      <w:pPr>
        <w:tabs>
          <w:tab w:val="left" w:pos="940"/>
        </w:tabs>
        <w:snapToGrid w:val="0"/>
        <w:spacing w:line="360" w:lineRule="auto"/>
        <w:ind w:firstLine="480" w:firstLineChars="200"/>
        <w:textAlignment w:val="baseline"/>
        <w:rPr>
          <w:rStyle w:val="106"/>
          <w:color w:val="auto"/>
          <w:highlight w:val="none"/>
        </w:rPr>
      </w:pPr>
      <w:r>
        <w:rPr>
          <w:rStyle w:val="106"/>
          <w:rFonts w:ascii="宋体" w:hAnsi="宋体"/>
          <w:color w:val="auto"/>
          <w:sz w:val="24"/>
          <w:highlight w:val="none"/>
        </w:rPr>
        <w:t>（3）施工进度计划和各阶段进度计划及保证措施</w:t>
      </w:r>
    </w:p>
    <w:p>
      <w:pPr>
        <w:tabs>
          <w:tab w:val="left" w:pos="940"/>
        </w:tabs>
        <w:snapToGrid w:val="0"/>
        <w:spacing w:line="360" w:lineRule="auto"/>
        <w:ind w:firstLine="480" w:firstLineChars="200"/>
        <w:textAlignment w:val="baseline"/>
        <w:rPr>
          <w:rStyle w:val="106"/>
          <w:color w:val="auto"/>
          <w:highlight w:val="none"/>
        </w:rPr>
      </w:pPr>
      <w:r>
        <w:rPr>
          <w:rStyle w:val="106"/>
          <w:rFonts w:ascii="宋体" w:hAnsi="宋体"/>
          <w:color w:val="auto"/>
          <w:sz w:val="24"/>
          <w:highlight w:val="none"/>
        </w:rPr>
        <w:t>（4）各分部分项工程的施工方案及质量保证措施</w:t>
      </w:r>
    </w:p>
    <w:p>
      <w:pPr>
        <w:tabs>
          <w:tab w:val="left" w:pos="940"/>
        </w:tabs>
        <w:snapToGrid w:val="0"/>
        <w:spacing w:line="360" w:lineRule="auto"/>
        <w:ind w:firstLine="480" w:firstLineChars="200"/>
        <w:textAlignment w:val="baseline"/>
        <w:rPr>
          <w:rStyle w:val="106"/>
          <w:color w:val="auto"/>
          <w:highlight w:val="none"/>
        </w:rPr>
      </w:pPr>
      <w:r>
        <w:rPr>
          <w:rStyle w:val="106"/>
          <w:rFonts w:ascii="宋体" w:hAnsi="宋体"/>
          <w:color w:val="auto"/>
          <w:sz w:val="24"/>
          <w:highlight w:val="none"/>
        </w:rPr>
        <w:t>（5）安全文明施工及环境保护措施</w:t>
      </w:r>
    </w:p>
    <w:p>
      <w:pPr>
        <w:tabs>
          <w:tab w:val="left" w:pos="940"/>
        </w:tabs>
        <w:snapToGrid w:val="0"/>
        <w:spacing w:line="360" w:lineRule="auto"/>
        <w:ind w:firstLine="480" w:firstLineChars="200"/>
        <w:textAlignment w:val="baseline"/>
        <w:rPr>
          <w:rStyle w:val="106"/>
          <w:rFonts w:ascii="宋体" w:hAnsi="宋体"/>
          <w:color w:val="auto"/>
          <w:sz w:val="24"/>
          <w:highlight w:val="none"/>
        </w:rPr>
      </w:pPr>
      <w:r>
        <w:rPr>
          <w:rStyle w:val="106"/>
          <w:rFonts w:ascii="宋体" w:hAnsi="宋体"/>
          <w:color w:val="auto"/>
          <w:sz w:val="24"/>
          <w:highlight w:val="none"/>
        </w:rPr>
        <w:t>（6）劳动力、机械设备和材料投入计划</w:t>
      </w:r>
    </w:p>
    <w:p>
      <w:pPr>
        <w:tabs>
          <w:tab w:val="left" w:pos="525"/>
          <w:tab w:val="left" w:pos="945"/>
        </w:tabs>
        <w:spacing w:line="360" w:lineRule="auto"/>
        <w:ind w:firstLine="480" w:firstLineChars="200"/>
        <w:rPr>
          <w:rFonts w:hint="default" w:asciiTheme="minorEastAsia" w:hAnsiTheme="minorEastAsia" w:eastAsiaTheme="minorEastAsia"/>
          <w:bCs/>
          <w:color w:val="auto"/>
          <w:sz w:val="24"/>
          <w:szCs w:val="24"/>
          <w:highlight w:val="none"/>
          <w:lang w:val="en-US" w:eastAsia="zh-CN"/>
        </w:rPr>
      </w:pPr>
      <w:r>
        <w:rPr>
          <w:rStyle w:val="106"/>
          <w:rFonts w:ascii="宋体" w:hAnsi="宋体"/>
          <w:color w:val="auto"/>
          <w:sz w:val="24"/>
          <w:highlight w:val="none"/>
        </w:rPr>
        <w:t>（7）关键施工技术、工艺及工程项目实施的重点、难点和解决方案</w:t>
      </w:r>
      <w:r>
        <w:rPr>
          <w:rStyle w:val="106"/>
          <w:rFonts w:hint="eastAsia" w:ascii="宋体" w:hAnsi="宋体"/>
          <w:color w:val="auto"/>
          <w:sz w:val="24"/>
          <w:highlight w:val="none"/>
        </w:rPr>
        <w:t xml:space="preserve">。 </w:t>
      </w:r>
      <w:r>
        <w:rPr>
          <w:rFonts w:hint="eastAsia" w:ascii="宋体" w:hAnsi="宋体"/>
          <w:bCs/>
          <w:color w:val="auto"/>
          <w:sz w:val="24"/>
          <w:highlight w:val="none"/>
        </w:rPr>
        <w:t xml:space="preserve"> </w:t>
      </w:r>
    </w:p>
    <w:p>
      <w:pPr>
        <w:numPr>
          <w:ilvl w:val="0"/>
          <w:numId w:val="17"/>
        </w:numPr>
        <w:tabs>
          <w:tab w:val="left" w:pos="0"/>
          <w:tab w:val="left" w:pos="315"/>
          <w:tab w:val="left" w:pos="525"/>
          <w:tab w:val="left" w:pos="630"/>
          <w:tab w:val="left" w:pos="945"/>
          <w:tab w:val="left" w:pos="1050"/>
          <w:tab w:val="clear" w:pos="552"/>
        </w:tabs>
        <w:spacing w:line="360" w:lineRule="auto"/>
        <w:ind w:left="0" w:firstLine="523" w:firstLineChars="218"/>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我方同意按采购文件中的规定，本响应文件投标有效期限为投标截止之日起90天。</w:t>
      </w:r>
    </w:p>
    <w:p>
      <w:pPr>
        <w:numPr>
          <w:ilvl w:val="0"/>
          <w:numId w:val="17"/>
        </w:numPr>
        <w:tabs>
          <w:tab w:val="left" w:pos="0"/>
          <w:tab w:val="left" w:pos="315"/>
          <w:tab w:val="left" w:pos="525"/>
          <w:tab w:val="left" w:pos="945"/>
          <w:tab w:val="left" w:pos="1050"/>
          <w:tab w:val="clear" w:pos="552"/>
        </w:tabs>
        <w:spacing w:line="360" w:lineRule="auto"/>
        <w:ind w:left="0" w:firstLine="523" w:firstLineChars="218"/>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如果我方的响应文件被接受，我方将履行采购文件中规定的每一项要求，按期、按质、按量，完成交货任务。</w:t>
      </w:r>
    </w:p>
    <w:p>
      <w:pPr>
        <w:numPr>
          <w:ilvl w:val="0"/>
          <w:numId w:val="17"/>
        </w:numPr>
        <w:tabs>
          <w:tab w:val="left" w:pos="0"/>
          <w:tab w:val="left" w:pos="315"/>
          <w:tab w:val="left" w:pos="525"/>
          <w:tab w:val="left" w:pos="945"/>
          <w:tab w:val="left" w:pos="1050"/>
          <w:tab w:val="clear" w:pos="552"/>
        </w:tabs>
        <w:spacing w:line="360" w:lineRule="auto"/>
        <w:ind w:left="0" w:firstLine="523" w:firstLineChars="218"/>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我方认为贵方有权决定成交者。</w:t>
      </w:r>
    </w:p>
    <w:p>
      <w:pPr>
        <w:numPr>
          <w:ilvl w:val="0"/>
          <w:numId w:val="17"/>
        </w:numPr>
        <w:tabs>
          <w:tab w:val="left" w:pos="0"/>
          <w:tab w:val="left" w:pos="315"/>
          <w:tab w:val="left" w:pos="525"/>
          <w:tab w:val="left" w:pos="945"/>
          <w:tab w:val="left" w:pos="1050"/>
          <w:tab w:val="clear" w:pos="552"/>
        </w:tabs>
        <w:spacing w:line="360" w:lineRule="auto"/>
        <w:ind w:left="0" w:firstLine="523" w:firstLineChars="218"/>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我方愿意遵守《中华人民共和国政府采购法》，并按《中华人民共和国合同法》和合同条款履行自己的全部责任。</w:t>
      </w:r>
    </w:p>
    <w:p>
      <w:pPr>
        <w:numPr>
          <w:ilvl w:val="0"/>
          <w:numId w:val="17"/>
        </w:numPr>
        <w:tabs>
          <w:tab w:val="left" w:pos="0"/>
          <w:tab w:val="left" w:pos="315"/>
          <w:tab w:val="left" w:pos="525"/>
          <w:tab w:val="left" w:pos="945"/>
          <w:tab w:val="left" w:pos="1050"/>
          <w:tab w:val="clear" w:pos="552"/>
        </w:tabs>
        <w:spacing w:line="360" w:lineRule="auto"/>
        <w:ind w:left="0" w:firstLine="523" w:firstLineChars="218"/>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我方认可并保证遵守采购文件的所有规定，放弃对采购文件提出质疑的权利。</w:t>
      </w:r>
    </w:p>
    <w:p>
      <w:pPr>
        <w:numPr>
          <w:ilvl w:val="0"/>
          <w:numId w:val="17"/>
        </w:numPr>
        <w:tabs>
          <w:tab w:val="left" w:pos="0"/>
          <w:tab w:val="left" w:pos="315"/>
          <w:tab w:val="left" w:pos="525"/>
          <w:tab w:val="left" w:pos="945"/>
          <w:tab w:val="left" w:pos="1050"/>
          <w:tab w:val="clear" w:pos="552"/>
        </w:tabs>
        <w:spacing w:line="360" w:lineRule="auto"/>
        <w:ind w:left="0" w:firstLine="523" w:firstLineChars="218"/>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如果我方被确定为成交供应商，我方愿意在见证合同时按采购文件的规定交纳履约保证金。且我方如无不可抗力，又未履行采购文件、响应文件和合同条款的，一经查实，我方愿意赔偿由此而造成的一切损失，并同意接受按采购文件的相关要求对我方进行的处理。</w:t>
      </w:r>
    </w:p>
    <w:p>
      <w:pPr>
        <w:numPr>
          <w:ilvl w:val="0"/>
          <w:numId w:val="17"/>
        </w:numPr>
        <w:tabs>
          <w:tab w:val="left" w:pos="0"/>
          <w:tab w:val="left" w:pos="315"/>
          <w:tab w:val="left" w:pos="525"/>
          <w:tab w:val="left" w:pos="945"/>
          <w:tab w:val="left" w:pos="1050"/>
          <w:tab w:val="clear" w:pos="552"/>
        </w:tabs>
        <w:spacing w:line="360" w:lineRule="auto"/>
        <w:ind w:left="0" w:firstLine="523" w:firstLineChars="218"/>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我方决不提供虚假材料谋取成交、决不采取不正当手段诋毁、排挤其他供应商、决不与采购人、其它供应商或者代理机构恶意串通、决不向采购人、代理机构工作人员和评委进行商业贿赂、决不在采购过程中单独与采购人进行协商谈判、决不拒绝有关部门监督检查或提供虚假情况，如有违反，无条件接受贵方及相关管理部门的处罚。</w:t>
      </w:r>
    </w:p>
    <w:p>
      <w:pPr>
        <w:spacing w:line="360" w:lineRule="auto"/>
        <w:ind w:firstLine="720" w:firstLineChars="300"/>
        <w:rPr>
          <w:rFonts w:asciiTheme="minorEastAsia" w:hAnsiTheme="minorEastAsia" w:eastAsiaTheme="minorEastAsia"/>
          <w:bCs/>
          <w:color w:val="auto"/>
          <w:sz w:val="24"/>
          <w:szCs w:val="24"/>
          <w:highlight w:val="none"/>
        </w:rPr>
      </w:pPr>
    </w:p>
    <w:p>
      <w:pPr>
        <w:spacing w:line="400" w:lineRule="exact"/>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投标供应商（盖章）：</w:t>
      </w:r>
    </w:p>
    <w:p>
      <w:pPr>
        <w:spacing w:line="400" w:lineRule="exact"/>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法定代表人或法定代表人授权代表签字或盖章：</w:t>
      </w:r>
    </w:p>
    <w:p>
      <w:pPr>
        <w:spacing w:line="400" w:lineRule="exact"/>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电话：传真：</w:t>
      </w:r>
    </w:p>
    <w:p>
      <w:pPr>
        <w:spacing w:line="400" w:lineRule="exact"/>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通讯地址：邮编：</w:t>
      </w:r>
    </w:p>
    <w:p>
      <w:pPr>
        <w:outlineLvl w:val="0"/>
        <w:rPr>
          <w:rFonts w:asciiTheme="minorEastAsia" w:hAnsiTheme="minorEastAsia" w:eastAsiaTheme="minorEastAsia"/>
          <w:bCs/>
          <w:color w:val="auto"/>
          <w:sz w:val="24"/>
          <w:szCs w:val="24"/>
          <w:highlight w:val="none"/>
        </w:rPr>
      </w:pPr>
    </w:p>
    <w:p>
      <w:pPr>
        <w:outlineLvl w:val="0"/>
        <w:rPr>
          <w:rFonts w:asciiTheme="minorEastAsia" w:hAnsiTheme="minorEastAsia" w:eastAsiaTheme="minorEastAsia"/>
          <w:bCs/>
          <w:color w:val="auto"/>
          <w:sz w:val="24"/>
          <w:szCs w:val="24"/>
          <w:highlight w:val="none"/>
        </w:rPr>
      </w:pPr>
    </w:p>
    <w:p>
      <w:pPr>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br w:type="page"/>
      </w:r>
    </w:p>
    <w:p>
      <w:pPr>
        <w:ind w:firstLine="420" w:firstLineChars="175"/>
        <w:outlineLvl w:val="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（一）承诺书（格式）：</w:t>
      </w:r>
    </w:p>
    <w:p>
      <w:pPr>
        <w:outlineLvl w:val="0"/>
        <w:rPr>
          <w:rFonts w:asciiTheme="minorEastAsia" w:hAnsiTheme="minorEastAsia" w:eastAsiaTheme="minorEastAsia"/>
          <w:bCs/>
          <w:color w:val="auto"/>
          <w:sz w:val="28"/>
          <w:szCs w:val="28"/>
          <w:highlight w:val="none"/>
        </w:rPr>
      </w:pPr>
    </w:p>
    <w:p>
      <w:pPr>
        <w:jc w:val="center"/>
        <w:rPr>
          <w:rFonts w:asciiTheme="minorEastAsia" w:hAnsiTheme="minorEastAsia" w:eastAsiaTheme="minorEastAsia"/>
          <w:bCs/>
          <w:color w:val="auto"/>
          <w:sz w:val="28"/>
          <w:szCs w:val="28"/>
          <w:highlight w:val="none"/>
        </w:rPr>
      </w:pPr>
      <w:r>
        <w:rPr>
          <w:rFonts w:hint="eastAsia" w:asciiTheme="minorEastAsia" w:hAnsiTheme="minorEastAsia" w:eastAsiaTheme="minorEastAsia"/>
          <w:bCs/>
          <w:color w:val="auto"/>
          <w:sz w:val="28"/>
          <w:szCs w:val="28"/>
          <w:highlight w:val="none"/>
        </w:rPr>
        <w:t>承诺书</w:t>
      </w:r>
    </w:p>
    <w:p>
      <w:pPr>
        <w:jc w:val="center"/>
        <w:rPr>
          <w:rFonts w:asciiTheme="minorEastAsia" w:hAnsiTheme="minorEastAsia" w:eastAsiaTheme="minorEastAsia"/>
          <w:bCs/>
          <w:color w:val="auto"/>
          <w:sz w:val="28"/>
          <w:szCs w:val="28"/>
          <w:highlight w:val="none"/>
        </w:rPr>
      </w:pPr>
    </w:p>
    <w:p>
      <w:pPr>
        <w:spacing w:line="48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highlight w:val="none"/>
        </w:rPr>
        <w:t>投标供应商</w:t>
      </w:r>
      <w:r>
        <w:rPr>
          <w:rFonts w:hint="eastAsia" w:asciiTheme="minorEastAsia" w:hAnsiTheme="minorEastAsia" w:eastAsiaTheme="minorEastAsia"/>
          <w:color w:val="auto"/>
          <w:sz w:val="24"/>
          <w:szCs w:val="24"/>
          <w:highlight w:val="none"/>
        </w:rPr>
        <w:t>名称）在此承诺：</w:t>
      </w:r>
    </w:p>
    <w:p>
      <w:pPr>
        <w:spacing w:line="480" w:lineRule="auto"/>
        <w:ind w:firstLine="480" w:firstLineChars="200"/>
        <w:rPr>
          <w:rFonts w:asciiTheme="minorEastAsia" w:hAnsiTheme="minorEastAsia" w:eastAsiaTheme="minorEastAsia"/>
          <w:color w:val="auto"/>
          <w:sz w:val="24"/>
          <w:szCs w:val="24"/>
          <w:highlight w:val="none"/>
        </w:rPr>
      </w:pPr>
    </w:p>
    <w:p>
      <w:pPr>
        <w:spacing w:line="48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color w:val="auto"/>
          <w:sz w:val="24"/>
          <w:szCs w:val="24"/>
          <w:highlight w:val="none"/>
        </w:rPr>
        <w:t>1.本公司（单位）</w:t>
      </w:r>
      <w:r>
        <w:rPr>
          <w:rFonts w:hint="eastAsia" w:asciiTheme="minorEastAsia" w:hAnsiTheme="minorEastAsia" w:eastAsiaTheme="minorEastAsia"/>
          <w:bCs/>
          <w:color w:val="auto"/>
          <w:sz w:val="24"/>
          <w:szCs w:val="24"/>
          <w:highlight w:val="none"/>
        </w:rPr>
        <w:t>对本项目（</w:t>
      </w:r>
      <w:r>
        <w:rPr>
          <w:rFonts w:hint="eastAsia" w:asciiTheme="minorEastAsia" w:hAnsiTheme="minorEastAsia" w:eastAsiaTheme="minorEastAsia"/>
          <w:bCs/>
          <w:color w:val="auto"/>
          <w:sz w:val="24"/>
          <w:szCs w:val="24"/>
          <w:highlight w:val="none"/>
          <w:lang w:val="en-US" w:eastAsia="zh-CN"/>
        </w:rPr>
        <w:t>填写项目编号</w:t>
      </w:r>
      <w:r>
        <w:rPr>
          <w:rFonts w:hint="eastAsia" w:asciiTheme="minorEastAsia" w:hAnsiTheme="minorEastAsia" w:eastAsiaTheme="minorEastAsia"/>
          <w:bCs/>
          <w:color w:val="auto"/>
          <w:sz w:val="24"/>
          <w:szCs w:val="24"/>
          <w:highlight w:val="none"/>
        </w:rPr>
        <w:t>）提供符合采购文件要求的服务；</w:t>
      </w:r>
    </w:p>
    <w:p>
      <w:pPr>
        <w:spacing w:line="48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hint="eastAsia" w:asciiTheme="minorEastAsia" w:hAnsiTheme="minorEastAsia" w:eastAsiaTheme="minorEastAsia"/>
          <w:color w:val="auto"/>
          <w:sz w:val="24"/>
          <w:szCs w:val="24"/>
          <w:highlight w:val="none"/>
        </w:rPr>
        <w:t>本公司（单位）</w:t>
      </w:r>
      <w:r>
        <w:rPr>
          <w:rFonts w:hint="eastAsia" w:asciiTheme="minorEastAsia" w:hAnsiTheme="minorEastAsia" w:eastAsiaTheme="minorEastAsia"/>
          <w:bCs/>
          <w:color w:val="auto"/>
          <w:sz w:val="24"/>
          <w:szCs w:val="24"/>
          <w:highlight w:val="none"/>
        </w:rPr>
        <w:t>具备履行合同所必需的设备和专业技术能力；</w:t>
      </w:r>
    </w:p>
    <w:p>
      <w:pPr>
        <w:spacing w:line="48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hint="eastAsia" w:asciiTheme="minorEastAsia" w:hAnsiTheme="minorEastAsia" w:eastAsiaTheme="minorEastAsia"/>
          <w:color w:val="auto"/>
          <w:sz w:val="24"/>
          <w:szCs w:val="24"/>
          <w:highlight w:val="none"/>
        </w:rPr>
        <w:t>本公司（单位）一旦中标，</w:t>
      </w:r>
      <w:r>
        <w:rPr>
          <w:rFonts w:hint="eastAsia" w:asciiTheme="minorEastAsia" w:hAnsiTheme="minorEastAsia" w:eastAsiaTheme="minorEastAsia"/>
          <w:color w:val="auto"/>
          <w:sz w:val="24"/>
          <w:highlight w:val="none"/>
        </w:rPr>
        <w:t>对从采购人处获得的与项目有关的所有信息严格保密，不为超出本项目以外的其它目的使用该等信息；非经采购人书面授权，亦不将该等信息披露给任何第三方。</w:t>
      </w:r>
    </w:p>
    <w:p>
      <w:pPr>
        <w:spacing w:line="48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hint="eastAsia" w:asciiTheme="minorEastAsia" w:hAnsiTheme="minorEastAsia" w:eastAsiaTheme="minorEastAsia"/>
          <w:color w:val="auto"/>
          <w:sz w:val="24"/>
          <w:szCs w:val="24"/>
          <w:highlight w:val="none"/>
        </w:rPr>
        <w:t>本公司未被“</w:t>
      </w:r>
      <w:r>
        <w:rPr>
          <w:rFonts w:hint="eastAsia" w:asciiTheme="minorEastAsia" w:hAnsiTheme="minorEastAsia" w:eastAsiaTheme="minorEastAsia"/>
          <w:bCs/>
          <w:color w:val="auto"/>
          <w:sz w:val="24"/>
          <w:szCs w:val="24"/>
          <w:highlight w:val="none"/>
        </w:rPr>
        <w:t>信用中国</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bCs/>
          <w:color w:val="auto"/>
          <w:sz w:val="24"/>
          <w:szCs w:val="24"/>
          <w:highlight w:val="none"/>
        </w:rPr>
        <w:t>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Theme="minorEastAsia" w:hAnsiTheme="minorEastAsia" w:eastAsiaTheme="minorEastAsia"/>
          <w:bCs/>
          <w:color w:val="auto"/>
          <w:sz w:val="24"/>
          <w:szCs w:val="24"/>
          <w:highlight w:val="none"/>
        </w:rPr>
        <w:t>www.creditchina.gov.cn</w:t>
      </w:r>
      <w:r>
        <w:rPr>
          <w:rFonts w:hint="eastAsia" w:asciiTheme="minorEastAsia" w:hAnsiTheme="minorEastAsia" w:eastAsiaTheme="minorEastAsia"/>
          <w:bCs/>
          <w:color w:val="auto"/>
          <w:sz w:val="24"/>
          <w:szCs w:val="24"/>
          <w:highlight w:val="none"/>
        </w:rPr>
        <w:fldChar w:fldCharType="end"/>
      </w:r>
      <w:r>
        <w:rPr>
          <w:rFonts w:hint="eastAsia" w:asciiTheme="minorEastAsia" w:hAnsiTheme="minorEastAsia" w:eastAsiaTheme="minorEastAsia"/>
          <w:bCs/>
          <w:color w:val="auto"/>
          <w:sz w:val="24"/>
          <w:szCs w:val="24"/>
          <w:highlight w:val="none"/>
        </w:rPr>
        <w:t>）</w:t>
      </w:r>
      <w:r>
        <w:rPr>
          <w:rFonts w:hint="eastAsia" w:asciiTheme="minorEastAsia" w:hAnsiTheme="minorEastAsia" w:eastAsiaTheme="minorEastAsia"/>
          <w:color w:val="auto"/>
          <w:sz w:val="24"/>
          <w:szCs w:val="24"/>
          <w:highlight w:val="none"/>
        </w:rPr>
        <w:t>列入失信执行人、重大税收违法案件当事人名单、政府采购严重违法失信行为记录名单。</w:t>
      </w:r>
    </w:p>
    <w:p>
      <w:pPr>
        <w:spacing w:line="48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如违背上述承诺，本公司</w:t>
      </w:r>
      <w:r>
        <w:rPr>
          <w:rFonts w:hint="eastAsia" w:asciiTheme="minorEastAsia" w:hAnsiTheme="minorEastAsia" w:eastAsiaTheme="minorEastAsia"/>
          <w:color w:val="auto"/>
          <w:sz w:val="24"/>
          <w:szCs w:val="24"/>
          <w:highlight w:val="none"/>
        </w:rPr>
        <w:t>（单位）</w:t>
      </w:r>
      <w:r>
        <w:rPr>
          <w:rFonts w:hint="eastAsia" w:asciiTheme="minorEastAsia" w:hAnsiTheme="minorEastAsia" w:eastAsiaTheme="minorEastAsia"/>
          <w:bCs/>
          <w:color w:val="auto"/>
          <w:sz w:val="24"/>
          <w:szCs w:val="24"/>
          <w:highlight w:val="none"/>
        </w:rPr>
        <w:t>将承担一切法律责任。</w:t>
      </w:r>
    </w:p>
    <w:p>
      <w:pPr>
        <w:spacing w:line="480" w:lineRule="auto"/>
        <w:rPr>
          <w:rFonts w:asciiTheme="minorEastAsia" w:hAnsiTheme="minorEastAsia" w:eastAsiaTheme="minorEastAsia"/>
          <w:color w:val="auto"/>
          <w:sz w:val="24"/>
          <w:highlight w:val="none"/>
        </w:rPr>
      </w:pPr>
    </w:p>
    <w:p>
      <w:pPr>
        <w:spacing w:line="480" w:lineRule="auto"/>
        <w:ind w:firstLine="5400" w:firstLineChars="2250"/>
        <w:rPr>
          <w:rFonts w:asciiTheme="minorEastAsia" w:hAnsiTheme="minorEastAsia" w:eastAsiaTheme="minorEastAsia"/>
          <w:bCs/>
          <w:color w:val="auto"/>
          <w:sz w:val="24"/>
          <w:szCs w:val="24"/>
          <w:highlight w:val="none"/>
        </w:rPr>
      </w:pPr>
    </w:p>
    <w:p>
      <w:pPr>
        <w:spacing w:line="480" w:lineRule="auto"/>
        <w:ind w:firstLine="3720" w:firstLineChars="155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投标供应商（盖章）：</w:t>
      </w:r>
    </w:p>
    <w:p>
      <w:pPr>
        <w:spacing w:line="48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法定代表人或法定代表人授权代表签字或盖章：</w:t>
      </w:r>
    </w:p>
    <w:p>
      <w:pPr>
        <w:jc w:val="center"/>
        <w:rPr>
          <w:rFonts w:asciiTheme="minorEastAsia" w:hAnsiTheme="minorEastAsia" w:eastAsiaTheme="minorEastAsia"/>
          <w:bCs/>
          <w:color w:val="auto"/>
          <w:sz w:val="32"/>
          <w:highlight w:val="none"/>
        </w:rPr>
      </w:pPr>
    </w:p>
    <w:p>
      <w:pPr>
        <w:jc w:val="center"/>
        <w:rPr>
          <w:rFonts w:asciiTheme="minorEastAsia" w:hAnsiTheme="minorEastAsia" w:eastAsiaTheme="minorEastAsia"/>
          <w:bCs/>
          <w:color w:val="auto"/>
          <w:sz w:val="32"/>
          <w:highlight w:val="none"/>
        </w:rPr>
      </w:pPr>
    </w:p>
    <w:p>
      <w:pPr>
        <w:jc w:val="center"/>
        <w:rPr>
          <w:rFonts w:asciiTheme="minorEastAsia" w:hAnsiTheme="minorEastAsia" w:eastAsiaTheme="minorEastAsia"/>
          <w:bCs/>
          <w:color w:val="auto"/>
          <w:sz w:val="32"/>
          <w:highlight w:val="none"/>
        </w:rPr>
      </w:pPr>
    </w:p>
    <w:p>
      <w:pPr>
        <w:rPr>
          <w:rFonts w:asciiTheme="minorEastAsia" w:hAnsiTheme="minorEastAsia" w:eastAsiaTheme="minorEastAsia"/>
          <w:bCs/>
          <w:color w:val="auto"/>
          <w:sz w:val="32"/>
          <w:highlight w:val="none"/>
        </w:rPr>
      </w:pPr>
      <w:r>
        <w:rPr>
          <w:rFonts w:asciiTheme="minorEastAsia" w:hAnsiTheme="minorEastAsia" w:eastAsiaTheme="minorEastAsia"/>
          <w:bCs/>
          <w:color w:val="auto"/>
          <w:sz w:val="32"/>
          <w:highlight w:val="none"/>
        </w:rPr>
        <w:br w:type="page"/>
      </w:r>
    </w:p>
    <w:p>
      <w:pPr>
        <w:ind w:firstLine="420" w:firstLineChars="175"/>
        <w:outlineLvl w:val="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（二）（投标供应商）法定代表人授权委托书（格式）：</w:t>
      </w:r>
    </w:p>
    <w:p>
      <w:pPr>
        <w:outlineLvl w:val="0"/>
        <w:rPr>
          <w:rFonts w:asciiTheme="minorEastAsia" w:hAnsiTheme="minorEastAsia" w:eastAsiaTheme="minorEastAsia"/>
          <w:bCs/>
          <w:color w:val="auto"/>
          <w:sz w:val="28"/>
          <w:szCs w:val="28"/>
          <w:highlight w:val="none"/>
        </w:rPr>
      </w:pPr>
    </w:p>
    <w:p>
      <w:pPr>
        <w:jc w:val="center"/>
        <w:outlineLvl w:val="0"/>
        <w:rPr>
          <w:rFonts w:asciiTheme="minorEastAsia" w:hAnsiTheme="minorEastAsia" w:eastAsiaTheme="minorEastAsia"/>
          <w:bCs/>
          <w:color w:val="auto"/>
          <w:sz w:val="28"/>
          <w:szCs w:val="28"/>
          <w:highlight w:val="none"/>
        </w:rPr>
      </w:pPr>
      <w:r>
        <w:rPr>
          <w:rFonts w:hint="eastAsia" w:asciiTheme="minorEastAsia" w:hAnsiTheme="minorEastAsia" w:eastAsiaTheme="minorEastAsia"/>
          <w:bCs/>
          <w:color w:val="auto"/>
          <w:sz w:val="28"/>
          <w:szCs w:val="28"/>
          <w:highlight w:val="none"/>
        </w:rPr>
        <w:t>法定代表人授权委托书</w:t>
      </w:r>
    </w:p>
    <w:p>
      <w:pPr>
        <w:spacing w:line="360" w:lineRule="auto"/>
        <w:jc w:val="center"/>
        <w:rPr>
          <w:rFonts w:asciiTheme="minorEastAsia" w:hAnsiTheme="minorEastAsia" w:eastAsiaTheme="minorEastAsia"/>
          <w:bCs/>
          <w:color w:val="auto"/>
          <w:sz w:val="36"/>
          <w:highlight w:val="none"/>
        </w:rPr>
      </w:pPr>
    </w:p>
    <w:p>
      <w:pPr>
        <w:spacing w:line="48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政府采购编号：</w:t>
      </w:r>
    </w:p>
    <w:p>
      <w:pPr>
        <w:spacing w:line="48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日期：</w:t>
      </w:r>
    </w:p>
    <w:p>
      <w:pPr>
        <w:spacing w:line="360" w:lineRule="auto"/>
        <w:rPr>
          <w:rFonts w:asciiTheme="minorEastAsia" w:hAnsiTheme="minorEastAsia" w:eastAsiaTheme="minorEastAsia"/>
          <w:bCs/>
          <w:color w:val="auto"/>
          <w:sz w:val="24"/>
          <w:szCs w:val="24"/>
          <w:highlight w:val="none"/>
        </w:rPr>
      </w:pPr>
    </w:p>
    <w:p>
      <w:pPr>
        <w:spacing w:line="600" w:lineRule="exact"/>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江苏信中天工程咨询有限公司</w:t>
      </w:r>
      <w:r>
        <w:rPr>
          <w:rFonts w:hint="eastAsia" w:asciiTheme="minorEastAsia" w:hAnsiTheme="minorEastAsia" w:eastAsiaTheme="minorEastAsia"/>
          <w:bCs/>
          <w:color w:val="auto"/>
          <w:sz w:val="24"/>
          <w:szCs w:val="24"/>
          <w:highlight w:val="none"/>
        </w:rPr>
        <w:t>：</w:t>
      </w:r>
    </w:p>
    <w:p>
      <w:pPr>
        <w:spacing w:line="580" w:lineRule="exact"/>
        <w:ind w:firstLine="960" w:firstLineChars="4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w:t>
      </w:r>
      <w:r>
        <w:rPr>
          <w:rFonts w:asciiTheme="minorEastAsia" w:hAnsiTheme="minorEastAsia" w:eastAsiaTheme="minorEastAsia"/>
          <w:bCs/>
          <w:color w:val="auto"/>
          <w:sz w:val="24"/>
          <w:szCs w:val="24"/>
          <w:highlight w:val="none"/>
          <w:u w:val="single"/>
        </w:rPr>
        <w:t xml:space="preserve">                     </w:t>
      </w:r>
      <w:r>
        <w:rPr>
          <w:rFonts w:hint="eastAsia" w:asciiTheme="minorEastAsia" w:hAnsiTheme="minorEastAsia" w:eastAsiaTheme="minorEastAsia"/>
          <w:bCs/>
          <w:color w:val="auto"/>
          <w:sz w:val="24"/>
          <w:szCs w:val="24"/>
          <w:highlight w:val="none"/>
        </w:rPr>
        <w:t>系中华人民共和国合法公司（单位），特授权代表我公司（单位）全权办理针对本项目（</w:t>
      </w:r>
      <w:r>
        <w:rPr>
          <w:rFonts w:hint="eastAsia" w:asciiTheme="minorEastAsia" w:hAnsiTheme="minorEastAsia" w:eastAsiaTheme="minorEastAsia"/>
          <w:bCs/>
          <w:color w:val="auto"/>
          <w:sz w:val="24"/>
          <w:szCs w:val="24"/>
          <w:highlight w:val="none"/>
          <w:u w:val="single"/>
          <w:lang w:val="en-US" w:eastAsia="zh-CN"/>
        </w:rPr>
        <w:t>WXZTCG2020-29</w:t>
      </w:r>
      <w:r>
        <w:rPr>
          <w:rFonts w:hint="eastAsia" w:asciiTheme="minorEastAsia" w:hAnsiTheme="minorEastAsia" w:eastAsiaTheme="minorEastAsia"/>
          <w:bCs/>
          <w:color w:val="auto"/>
          <w:sz w:val="24"/>
          <w:szCs w:val="24"/>
          <w:highlight w:val="none"/>
        </w:rPr>
        <w:t>）的投标，参与投标、签约等具体工作，并签署全部有关的文件、协议及合同。</w:t>
      </w:r>
    </w:p>
    <w:p>
      <w:pPr>
        <w:spacing w:line="580" w:lineRule="exact"/>
        <w:ind w:firstLine="525"/>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我公司（单位）对被授权代表的签名负全部责任。</w:t>
      </w:r>
    </w:p>
    <w:p>
      <w:pPr>
        <w:spacing w:line="580" w:lineRule="exact"/>
        <w:ind w:firstLine="523" w:firstLineChars="218"/>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在撤销授权的书面通知送达你处以前，本授权书一直有效，被授权代表签署的所有文件（在授权书有效期内签署的）不因授权的撤销而失效。</w:t>
      </w:r>
    </w:p>
    <w:p>
      <w:pPr>
        <w:spacing w:line="580" w:lineRule="exact"/>
        <w:ind w:firstLine="525"/>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被授权代表情况：</w:t>
      </w:r>
    </w:p>
    <w:p>
      <w:pPr>
        <w:spacing w:line="580" w:lineRule="exact"/>
        <w:ind w:firstLine="525"/>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姓名：性别：电话：</w:t>
      </w:r>
    </w:p>
    <w:p>
      <w:pPr>
        <w:spacing w:line="580" w:lineRule="exact"/>
        <w:ind w:firstLine="525"/>
        <w:rPr>
          <w:rFonts w:asciiTheme="minorEastAsia" w:hAnsiTheme="minorEastAsia" w:eastAsiaTheme="minorEastAsia"/>
          <w:bCs/>
          <w:color w:val="auto"/>
          <w:sz w:val="24"/>
          <w:szCs w:val="24"/>
          <w:highlight w:val="none"/>
        </w:rPr>
      </w:pPr>
    </w:p>
    <w:p>
      <w:pPr>
        <w:spacing w:line="580" w:lineRule="exact"/>
        <w:ind w:firstLine="3280" w:firstLineChars="1367"/>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单位名称（盖章）：</w:t>
      </w:r>
    </w:p>
    <w:p>
      <w:pPr>
        <w:spacing w:line="580" w:lineRule="exact"/>
        <w:ind w:firstLine="42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法定代表人（签字或盖章）：</w:t>
      </w:r>
    </w:p>
    <w:p>
      <w:pPr>
        <w:jc w:val="center"/>
        <w:rPr>
          <w:rFonts w:asciiTheme="minorEastAsia" w:hAnsiTheme="minorEastAsia" w:eastAsiaTheme="minorEastAsia"/>
          <w:bCs/>
          <w:color w:val="auto"/>
          <w:sz w:val="32"/>
          <w:highlight w:val="none"/>
        </w:rPr>
      </w:pPr>
    </w:p>
    <w:p>
      <w:pPr>
        <w:jc w:val="center"/>
        <w:rPr>
          <w:rFonts w:asciiTheme="minorEastAsia" w:hAnsiTheme="minorEastAsia" w:eastAsiaTheme="minorEastAsia"/>
          <w:bCs/>
          <w:color w:val="auto"/>
          <w:sz w:val="32"/>
          <w:highlight w:val="none"/>
        </w:rPr>
      </w:pPr>
    </w:p>
    <w:p>
      <w:pPr>
        <w:jc w:val="center"/>
        <w:rPr>
          <w:rFonts w:asciiTheme="minorEastAsia" w:hAnsiTheme="minorEastAsia" w:eastAsiaTheme="minorEastAsia"/>
          <w:bCs/>
          <w:color w:val="auto"/>
          <w:sz w:val="32"/>
          <w:highlight w:val="none"/>
        </w:rPr>
      </w:pPr>
    </w:p>
    <w:p>
      <w:pPr>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br w:type="page"/>
      </w:r>
    </w:p>
    <w:p>
      <w:pPr>
        <w:ind w:firstLine="420" w:firstLineChars="175"/>
        <w:outlineLvl w:val="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（三）开标一览表（格式）：</w:t>
      </w:r>
    </w:p>
    <w:p>
      <w:pPr>
        <w:jc w:val="center"/>
        <w:outlineLvl w:val="0"/>
        <w:rPr>
          <w:rFonts w:hint="eastAsia" w:asciiTheme="minorEastAsia" w:hAnsiTheme="minorEastAsia" w:eastAsiaTheme="minorEastAsia"/>
          <w:bCs/>
          <w:color w:val="auto"/>
          <w:sz w:val="28"/>
          <w:szCs w:val="28"/>
          <w:highlight w:val="none"/>
        </w:rPr>
      </w:pPr>
      <w:r>
        <w:rPr>
          <w:rFonts w:hint="eastAsia" w:asciiTheme="minorEastAsia" w:hAnsiTheme="minorEastAsia" w:eastAsiaTheme="minorEastAsia"/>
          <w:bCs/>
          <w:color w:val="auto"/>
          <w:sz w:val="28"/>
          <w:szCs w:val="28"/>
          <w:highlight w:val="none"/>
        </w:rPr>
        <w:t>开标一览表</w:t>
      </w:r>
    </w:p>
    <w:p>
      <w:pPr>
        <w:jc w:val="center"/>
        <w:outlineLvl w:val="0"/>
        <w:rPr>
          <w:rFonts w:hint="eastAsia" w:asciiTheme="minorEastAsia" w:hAnsiTheme="minorEastAsia" w:eastAsiaTheme="minorEastAsia"/>
          <w:bCs/>
          <w:color w:val="auto"/>
          <w:sz w:val="28"/>
          <w:szCs w:val="28"/>
          <w:highlight w:val="none"/>
        </w:rPr>
      </w:pPr>
    </w:p>
    <w:p>
      <w:pPr>
        <w:tabs>
          <w:tab w:val="left" w:pos="5245"/>
        </w:tabs>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供应商全称（加盖公章）：                       采购编号：</w:t>
      </w:r>
      <w:r>
        <w:rPr>
          <w:rFonts w:hint="eastAsia" w:asciiTheme="minorEastAsia" w:hAnsiTheme="minorEastAsia" w:eastAsiaTheme="minorEastAsia"/>
          <w:bCs/>
          <w:color w:val="auto"/>
          <w:sz w:val="24"/>
          <w:szCs w:val="24"/>
          <w:highlight w:val="none"/>
          <w:lang w:eastAsia="zh-CN"/>
        </w:rPr>
        <w:t>WXZTCG2020-29</w:t>
      </w:r>
      <w:r>
        <w:rPr>
          <w:rFonts w:hint="eastAsia" w:asciiTheme="minorEastAsia" w:hAnsiTheme="minorEastAsia" w:eastAsiaTheme="minorEastAsia"/>
          <w:bCs/>
          <w:color w:val="auto"/>
          <w:sz w:val="24"/>
          <w:szCs w:val="24"/>
          <w:highlight w:val="none"/>
          <w:lang w:val="en-US" w:eastAsia="zh-CN"/>
        </w:rPr>
        <w:t xml:space="preserve"> </w:t>
      </w:r>
    </w:p>
    <w:tbl>
      <w:tblPr>
        <w:tblStyle w:val="23"/>
        <w:tblW w:w="8518" w:type="dxa"/>
        <w:tblInd w:w="96" w:type="dxa"/>
        <w:tblLayout w:type="fixed"/>
        <w:tblCellMar>
          <w:top w:w="0" w:type="dxa"/>
          <w:left w:w="108" w:type="dxa"/>
          <w:bottom w:w="0" w:type="dxa"/>
          <w:right w:w="108" w:type="dxa"/>
        </w:tblCellMar>
      </w:tblPr>
      <w:tblGrid>
        <w:gridCol w:w="700"/>
        <w:gridCol w:w="2670"/>
        <w:gridCol w:w="1462"/>
        <w:gridCol w:w="1843"/>
        <w:gridCol w:w="1843"/>
      </w:tblGrid>
      <w:tr>
        <w:tblPrEx>
          <w:tblCellMar>
            <w:top w:w="0" w:type="dxa"/>
            <w:left w:w="108" w:type="dxa"/>
            <w:bottom w:w="0" w:type="dxa"/>
            <w:right w:w="108" w:type="dxa"/>
          </w:tblCellMar>
        </w:tblPrEx>
        <w:trPr>
          <w:trHeight w:val="506"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67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项目名称</w:t>
            </w:r>
          </w:p>
        </w:tc>
        <w:tc>
          <w:tcPr>
            <w:tcW w:w="146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ascii="宋体" w:hAnsi="宋体" w:cs="宋体"/>
                <w:color w:val="auto"/>
                <w:kern w:val="0"/>
                <w:sz w:val="24"/>
                <w:highlight w:val="none"/>
              </w:rPr>
              <w:t>单价</w:t>
            </w:r>
            <w:r>
              <w:rPr>
                <w:rFonts w:hint="eastAsia" w:ascii="宋体" w:hAnsi="宋体" w:cs="宋体"/>
                <w:color w:val="auto"/>
                <w:kern w:val="0"/>
                <w:sz w:val="24"/>
                <w:highlight w:val="none"/>
              </w:rPr>
              <w:t>（元）</w:t>
            </w:r>
          </w:p>
        </w:tc>
        <w:tc>
          <w:tcPr>
            <w:tcW w:w="1843" w:type="dxa"/>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4"/>
                <w:highlight w:val="none"/>
              </w:rPr>
            </w:pPr>
            <w:r>
              <w:rPr>
                <w:rFonts w:ascii="宋体" w:hAnsi="宋体" w:cs="宋体"/>
                <w:color w:val="auto"/>
                <w:kern w:val="0"/>
                <w:sz w:val="24"/>
                <w:highlight w:val="none"/>
              </w:rPr>
              <w:t>合价</w:t>
            </w:r>
            <w:r>
              <w:rPr>
                <w:rFonts w:hint="eastAsia" w:ascii="宋体" w:hAnsi="宋体" w:cs="宋体"/>
                <w:color w:val="auto"/>
                <w:kern w:val="0"/>
                <w:sz w:val="24"/>
                <w:highlight w:val="none"/>
              </w:rPr>
              <w:t>（元）</w:t>
            </w:r>
          </w:p>
        </w:tc>
        <w:tc>
          <w:tcPr>
            <w:tcW w:w="1843" w:type="dxa"/>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备注</w:t>
            </w:r>
          </w:p>
        </w:tc>
      </w:tr>
      <w:tr>
        <w:tblPrEx>
          <w:tblCellMar>
            <w:top w:w="0" w:type="dxa"/>
            <w:left w:w="108" w:type="dxa"/>
            <w:bottom w:w="0" w:type="dxa"/>
            <w:right w:w="108" w:type="dxa"/>
          </w:tblCellMar>
        </w:tblPrEx>
        <w:trPr>
          <w:trHeight w:val="533"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7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无锡市民中心13栋楼的外墙饰面干挂石材幕墙（包含顶面吊挂面石材）进行检查、维护、 </w:t>
            </w:r>
            <w:r>
              <w:rPr>
                <w:rFonts w:hint="eastAsia" w:ascii="宋体" w:hAnsi="宋体" w:cs="宋体"/>
                <w:color w:val="auto"/>
                <w:kern w:val="0"/>
                <w:sz w:val="24"/>
                <w:highlight w:val="none"/>
                <w:lang w:val="en-US" w:eastAsia="zh-CN"/>
              </w:rPr>
              <w:t>加固、</w:t>
            </w:r>
            <w:r>
              <w:rPr>
                <w:rFonts w:hint="eastAsia" w:ascii="宋体" w:hAnsi="宋体" w:cs="宋体"/>
                <w:color w:val="auto"/>
                <w:kern w:val="0"/>
                <w:sz w:val="24"/>
                <w:highlight w:val="none"/>
              </w:rPr>
              <w:t>保养，面积约141660平方米</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p>
          <w:p>
            <w:pPr>
              <w:widowControl/>
              <w:jc w:val="center"/>
              <w:rPr>
                <w:rFonts w:ascii="宋体" w:hAnsi="宋体" w:cs="宋体"/>
                <w:color w:val="auto"/>
                <w:kern w:val="0"/>
                <w:sz w:val="24"/>
                <w:highlight w:val="none"/>
              </w:rPr>
            </w:pPr>
          </w:p>
        </w:tc>
        <w:tc>
          <w:tcPr>
            <w:tcW w:w="184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p>
        </w:tc>
        <w:tc>
          <w:tcPr>
            <w:tcW w:w="184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ascii="宋体" w:hAnsi="宋体" w:cs="宋体"/>
                <w:color w:val="auto"/>
                <w:kern w:val="0"/>
                <w:sz w:val="24"/>
                <w:highlight w:val="none"/>
              </w:rPr>
              <w:t>固定包干部分</w:t>
            </w:r>
            <w:r>
              <w:rPr>
                <w:rFonts w:hint="eastAsia" w:ascii="宋体" w:hAnsi="宋体" w:cs="宋体"/>
                <w:color w:val="auto"/>
                <w:kern w:val="0"/>
                <w:sz w:val="24"/>
                <w:highlight w:val="none"/>
              </w:rPr>
              <w:t>（含</w:t>
            </w:r>
            <w:r>
              <w:rPr>
                <w:rFonts w:hint="eastAsia" w:ascii="宋体" w:hAnsi="宋体" w:cs="宋体"/>
                <w:b w:val="0"/>
                <w:bCs/>
                <w:color w:val="auto"/>
                <w:kern w:val="0"/>
                <w:sz w:val="24"/>
                <w:highlight w:val="none"/>
              </w:rPr>
              <w:t>建立可视化三维数字模型幕墙石材档案）</w:t>
            </w:r>
          </w:p>
        </w:tc>
      </w:tr>
      <w:tr>
        <w:tblPrEx>
          <w:tblCellMar>
            <w:top w:w="0" w:type="dxa"/>
            <w:left w:w="108" w:type="dxa"/>
            <w:bottom w:w="0" w:type="dxa"/>
            <w:right w:w="108" w:type="dxa"/>
          </w:tblCellMar>
        </w:tblPrEx>
        <w:trPr>
          <w:trHeight w:val="533"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2</w:t>
            </w:r>
          </w:p>
        </w:tc>
        <w:tc>
          <w:tcPr>
            <w:tcW w:w="267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（暂估）每年</w:t>
            </w:r>
            <w:r>
              <w:rPr>
                <w:rFonts w:hint="eastAsia" w:ascii="宋体" w:hAnsi="宋体" w:cs="宋体"/>
                <w:color w:val="auto"/>
                <w:kern w:val="0"/>
                <w:sz w:val="24"/>
                <w:highlight w:val="none"/>
              </w:rPr>
              <w:t>更换</w:t>
            </w:r>
            <w:r>
              <w:rPr>
                <w:rFonts w:hint="eastAsia" w:ascii="宋体" w:hAnsi="宋体" w:cs="宋体"/>
                <w:color w:val="auto"/>
                <w:kern w:val="0"/>
                <w:sz w:val="24"/>
                <w:highlight w:val="none"/>
                <w:lang w:val="en-US" w:eastAsia="zh-CN"/>
              </w:rPr>
              <w:t>35</w:t>
            </w:r>
            <w:r>
              <w:rPr>
                <w:rFonts w:hint="eastAsia" w:ascii="宋体" w:hAnsi="宋体" w:cs="宋体"/>
                <w:color w:val="auto"/>
                <w:kern w:val="0"/>
                <w:sz w:val="24"/>
                <w:highlight w:val="none"/>
              </w:rPr>
              <w:t>块石材</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p>
        </w:tc>
        <w:tc>
          <w:tcPr>
            <w:tcW w:w="184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p>
        </w:tc>
        <w:tc>
          <w:tcPr>
            <w:tcW w:w="184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olor w:val="auto"/>
                <w:sz w:val="24"/>
                <w:highlight w:val="none"/>
              </w:rPr>
              <w:t>数量</w:t>
            </w:r>
            <w:r>
              <w:rPr>
                <w:rFonts w:ascii="宋体" w:hAnsi="宋体" w:cs="宋体"/>
                <w:color w:val="auto"/>
                <w:kern w:val="0"/>
                <w:sz w:val="24"/>
                <w:highlight w:val="none"/>
              </w:rPr>
              <w:t>按实结算</w:t>
            </w:r>
          </w:p>
        </w:tc>
      </w:tr>
      <w:tr>
        <w:tblPrEx>
          <w:tblCellMar>
            <w:top w:w="0" w:type="dxa"/>
            <w:left w:w="108" w:type="dxa"/>
            <w:bottom w:w="0" w:type="dxa"/>
            <w:right w:w="108" w:type="dxa"/>
          </w:tblCellMar>
        </w:tblPrEx>
        <w:trPr>
          <w:trHeight w:val="533"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3</w:t>
            </w:r>
          </w:p>
        </w:tc>
        <w:tc>
          <w:tcPr>
            <w:tcW w:w="267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一年</w:t>
            </w:r>
            <w:r>
              <w:rPr>
                <w:rFonts w:hint="eastAsia"/>
                <w:color w:val="auto"/>
                <w:sz w:val="24"/>
                <w:szCs w:val="24"/>
                <w:highlight w:val="none"/>
                <w:lang w:val="en-US" w:eastAsia="zh-CN"/>
              </w:rPr>
              <w:t>检查维护保养加固</w:t>
            </w:r>
            <w:r>
              <w:rPr>
                <w:rFonts w:hint="eastAsia" w:ascii="宋体" w:hAnsi="宋体" w:cs="宋体"/>
                <w:color w:val="auto"/>
                <w:kern w:val="0"/>
                <w:sz w:val="24"/>
                <w:highlight w:val="none"/>
              </w:rPr>
              <w:t>总价</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p>
        </w:tc>
        <w:tc>
          <w:tcPr>
            <w:tcW w:w="184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p>
        </w:tc>
        <w:tc>
          <w:tcPr>
            <w:tcW w:w="184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r>
      <w:tr>
        <w:tblPrEx>
          <w:tblCellMar>
            <w:top w:w="0" w:type="dxa"/>
            <w:left w:w="108" w:type="dxa"/>
            <w:bottom w:w="0" w:type="dxa"/>
            <w:right w:w="108" w:type="dxa"/>
          </w:tblCellMar>
        </w:tblPrEx>
        <w:trPr>
          <w:trHeight w:val="533"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4</w:t>
            </w:r>
          </w:p>
        </w:tc>
        <w:tc>
          <w:tcPr>
            <w:tcW w:w="267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三年</w:t>
            </w:r>
            <w:r>
              <w:rPr>
                <w:rFonts w:hint="eastAsia"/>
                <w:color w:val="auto"/>
                <w:sz w:val="24"/>
                <w:szCs w:val="24"/>
                <w:highlight w:val="none"/>
                <w:lang w:val="en-US" w:eastAsia="zh-CN"/>
              </w:rPr>
              <w:t>检查维护保养加固</w:t>
            </w:r>
            <w:r>
              <w:rPr>
                <w:rFonts w:hint="eastAsia" w:ascii="宋体" w:hAnsi="宋体" w:cs="宋体"/>
                <w:color w:val="auto"/>
                <w:kern w:val="0"/>
                <w:sz w:val="24"/>
                <w:highlight w:val="none"/>
              </w:rPr>
              <w:t>总价</w:t>
            </w:r>
          </w:p>
        </w:tc>
        <w:tc>
          <w:tcPr>
            <w:tcW w:w="14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p>
        </w:tc>
        <w:tc>
          <w:tcPr>
            <w:tcW w:w="184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p>
        </w:tc>
        <w:tc>
          <w:tcPr>
            <w:tcW w:w="18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*3</w:t>
            </w:r>
          </w:p>
        </w:tc>
      </w:tr>
      <w:tr>
        <w:tblPrEx>
          <w:tblCellMar>
            <w:top w:w="0" w:type="dxa"/>
            <w:left w:w="108" w:type="dxa"/>
            <w:bottom w:w="0" w:type="dxa"/>
            <w:right w:w="108" w:type="dxa"/>
          </w:tblCellMar>
        </w:tblPrEx>
        <w:trPr>
          <w:trHeight w:val="915" w:hRule="atLeast"/>
        </w:trPr>
        <w:tc>
          <w:tcPr>
            <w:tcW w:w="337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三年总报价，大写：</w:t>
            </w:r>
          </w:p>
        </w:tc>
        <w:tc>
          <w:tcPr>
            <w:tcW w:w="5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915" w:hRule="atLeast"/>
        </w:trPr>
        <w:tc>
          <w:tcPr>
            <w:tcW w:w="337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rPr>
            </w:pPr>
          </w:p>
          <w:p>
            <w:pPr>
              <w:widowControl/>
              <w:jc w:val="left"/>
              <w:rPr>
                <w:rFonts w:hint="eastAsia" w:ascii="宋体" w:hAnsi="宋体" w:cs="宋体"/>
                <w:color w:val="auto"/>
                <w:kern w:val="0"/>
                <w:sz w:val="24"/>
                <w:highlight w:val="none"/>
              </w:rPr>
            </w:pPr>
            <w:r>
              <w:rPr>
                <w:rFonts w:hint="eastAsia" w:ascii="宋体" w:hAnsi="宋体"/>
                <w:color w:val="auto"/>
                <w:sz w:val="24"/>
                <w:highlight w:val="none"/>
              </w:rPr>
              <w:t>质量要求</w:t>
            </w:r>
          </w:p>
        </w:tc>
        <w:tc>
          <w:tcPr>
            <w:tcW w:w="5148"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915" w:hRule="atLeast"/>
        </w:trPr>
        <w:tc>
          <w:tcPr>
            <w:tcW w:w="337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rPr>
            </w:pPr>
            <w:r>
              <w:rPr>
                <w:rFonts w:hint="eastAsia" w:ascii="宋体" w:hAnsi="宋体"/>
                <w:bCs/>
                <w:color w:val="auto"/>
                <w:sz w:val="24"/>
                <w:highlight w:val="none"/>
              </w:rPr>
              <w:t>服务期</w:t>
            </w:r>
          </w:p>
        </w:tc>
        <w:tc>
          <w:tcPr>
            <w:tcW w:w="5148"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915" w:hRule="atLeast"/>
        </w:trPr>
        <w:tc>
          <w:tcPr>
            <w:tcW w:w="337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rPr>
            </w:pPr>
            <w:r>
              <w:rPr>
                <w:rFonts w:hint="eastAsia" w:ascii="宋体" w:hAnsi="宋体"/>
                <w:bCs/>
                <w:color w:val="auto"/>
                <w:sz w:val="24"/>
                <w:highlight w:val="none"/>
              </w:rPr>
              <w:t>项目负责人</w:t>
            </w:r>
          </w:p>
        </w:tc>
        <w:tc>
          <w:tcPr>
            <w:tcW w:w="5148"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24"/>
                <w:highlight w:val="none"/>
              </w:rPr>
            </w:pPr>
          </w:p>
        </w:tc>
      </w:tr>
    </w:tbl>
    <w:p>
      <w:pPr>
        <w:adjustRightInd w:val="0"/>
        <w:snapToGrid w:val="0"/>
        <w:spacing w:line="360" w:lineRule="auto"/>
        <w:rPr>
          <w:rFonts w:hint="eastAsia" w:ascii="宋体" w:hAnsi="宋体" w:cs="宋体"/>
          <w:color w:val="auto"/>
          <w:sz w:val="24"/>
          <w:highlight w:val="none"/>
        </w:rPr>
      </w:pPr>
    </w:p>
    <w:p>
      <w:pPr>
        <w:overflowPunct w:val="0"/>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法定代表人或授权代表盖章和签字：                  日期：   年   月   日</w:t>
      </w:r>
    </w:p>
    <w:p>
      <w:pPr>
        <w:overflowPunct w:val="0"/>
        <w:rPr>
          <w:rFonts w:hint="eastAsia" w:ascii="宋体" w:hAnsi="宋体" w:cs="宋体"/>
          <w:color w:val="auto"/>
          <w:sz w:val="24"/>
          <w:highlight w:val="none"/>
        </w:rPr>
      </w:pPr>
      <w:r>
        <w:rPr>
          <w:rFonts w:hint="eastAsia" w:ascii="宋体" w:hAnsi="宋体" w:cs="宋体"/>
          <w:color w:val="auto"/>
          <w:sz w:val="24"/>
          <w:highlight w:val="none"/>
        </w:rPr>
        <w:t>填写说明：</w:t>
      </w:r>
    </w:p>
    <w:p>
      <w:pPr>
        <w:spacing w:line="500" w:lineRule="exact"/>
        <w:ind w:firstLine="440" w:firstLineChars="200"/>
        <w:rPr>
          <w:rFonts w:ascii="宋体" w:hAnsi="宋体"/>
          <w:color w:val="auto"/>
          <w:sz w:val="22"/>
          <w:szCs w:val="18"/>
          <w:highlight w:val="none"/>
        </w:rPr>
      </w:pPr>
      <w:r>
        <w:rPr>
          <w:rFonts w:hint="eastAsia" w:ascii="宋体" w:hAnsi="宋体"/>
          <w:b/>
          <w:color w:val="auto"/>
          <w:sz w:val="22"/>
          <w:szCs w:val="18"/>
          <w:highlight w:val="none"/>
        </w:rPr>
        <w:t>报价一览表中的内容应与响应函内容一致，否则评标时一律按报价一览表中内容为准，报价一览表中必须盖章或签字。</w:t>
      </w:r>
    </w:p>
    <w:p>
      <w:pPr>
        <w:spacing w:line="500" w:lineRule="exact"/>
        <w:ind w:firstLine="440" w:firstLineChars="200"/>
        <w:rPr>
          <w:rFonts w:hint="eastAsia" w:ascii="宋体" w:hAnsi="宋体"/>
          <w:b/>
          <w:color w:val="auto"/>
          <w:sz w:val="22"/>
          <w:szCs w:val="21"/>
          <w:highlight w:val="none"/>
        </w:rPr>
      </w:pPr>
      <w:r>
        <w:rPr>
          <w:rFonts w:hint="eastAsia" w:ascii="宋体" w:hAnsi="宋体"/>
          <w:b/>
          <w:color w:val="auto"/>
          <w:sz w:val="22"/>
          <w:szCs w:val="21"/>
          <w:highlight w:val="none"/>
        </w:rPr>
        <w:t>注：若是中小微企业的请提供小、微型企业所在地的县级以上中小企业主管部门对该企业为小、微型企业的认定证明（有效期内）原件、投标人《中小企业声明函》和投标人所在地的县级以上中小企业主管部门对投标人为中型或小、微型企业的认定证明复印件；如未按要求填写和提供有效证明或相关内容表述不清的，不得享受价格扣除。投标人对所报相关数据的真实性负责，采购代理机构有权将相关内容进行公示。</w:t>
      </w:r>
    </w:p>
    <w:p>
      <w:pPr>
        <w:rPr>
          <w:rFonts w:hint="eastAsia" w:ascii="宋体" w:hAnsi="宋体"/>
          <w:b/>
          <w:color w:val="auto"/>
          <w:sz w:val="24"/>
          <w:szCs w:val="22"/>
          <w:highlight w:val="none"/>
        </w:rPr>
      </w:pPr>
      <w:r>
        <w:rPr>
          <w:rFonts w:hint="eastAsia" w:ascii="宋体" w:hAnsi="宋体"/>
          <w:b/>
          <w:color w:val="auto"/>
          <w:sz w:val="24"/>
          <w:szCs w:val="22"/>
          <w:highlight w:val="none"/>
        </w:rPr>
        <w:br w:type="page"/>
      </w:r>
    </w:p>
    <w:p>
      <w:pPr>
        <w:pStyle w:val="11"/>
        <w:tabs>
          <w:tab w:val="left" w:pos="7200"/>
          <w:tab w:val="left" w:pos="8280"/>
          <w:tab w:val="left" w:pos="8460"/>
        </w:tabs>
        <w:spacing w:before="156" w:beforeLines="50" w:line="360" w:lineRule="auto"/>
        <w:ind w:firstLine="640" w:firstLineChars="200"/>
        <w:jc w:val="center"/>
        <w:rPr>
          <w:b/>
          <w:bCs/>
          <w:color w:val="auto"/>
          <w:sz w:val="32"/>
          <w:szCs w:val="32"/>
          <w:highlight w:val="none"/>
        </w:rPr>
      </w:pPr>
      <w:r>
        <w:rPr>
          <w:rFonts w:ascii="楷体_GB2312" w:hAnsi="宋体" w:cs="楷体_GB2312"/>
          <w:b/>
          <w:bCs/>
          <w:color w:val="auto"/>
          <w:sz w:val="32"/>
          <w:szCs w:val="32"/>
          <w:highlight w:val="none"/>
        </w:rPr>
        <w:t>干挂石材幕墙</w:t>
      </w:r>
      <w:r>
        <w:rPr>
          <w:rFonts w:hint="eastAsia" w:ascii="楷体_GB2312" w:hAnsi="宋体" w:cs="楷体_GB2312"/>
          <w:b/>
          <w:bCs/>
          <w:color w:val="auto"/>
          <w:sz w:val="32"/>
          <w:szCs w:val="32"/>
          <w:highlight w:val="none"/>
        </w:rPr>
        <w:t>检查、维护、保养</w:t>
      </w:r>
      <w:r>
        <w:rPr>
          <w:rFonts w:hint="eastAsia" w:ascii="楷体_GB2312" w:hAnsi="宋体" w:cs="楷体_GB2312"/>
          <w:b/>
          <w:bCs/>
          <w:color w:val="auto"/>
          <w:sz w:val="32"/>
          <w:szCs w:val="32"/>
          <w:highlight w:val="none"/>
          <w:lang w:eastAsia="zh-CN"/>
        </w:rPr>
        <w:t>、</w:t>
      </w:r>
      <w:r>
        <w:rPr>
          <w:rFonts w:hint="eastAsia" w:ascii="楷体_GB2312" w:hAnsi="宋体" w:cs="楷体_GB2312"/>
          <w:b/>
          <w:bCs/>
          <w:color w:val="auto"/>
          <w:sz w:val="32"/>
          <w:szCs w:val="32"/>
          <w:highlight w:val="none"/>
          <w:lang w:val="en-US" w:eastAsia="zh-CN"/>
        </w:rPr>
        <w:t>加固</w:t>
      </w:r>
      <w:r>
        <w:rPr>
          <w:rFonts w:hint="eastAsia"/>
          <w:b/>
          <w:bCs/>
          <w:color w:val="auto"/>
          <w:sz w:val="32"/>
          <w:szCs w:val="32"/>
          <w:highlight w:val="none"/>
        </w:rPr>
        <w:t>综合单价分析表</w:t>
      </w:r>
    </w:p>
    <w:p>
      <w:pPr>
        <w:rPr>
          <w:color w:val="auto"/>
          <w:sz w:val="24"/>
          <w:highlight w:val="none"/>
        </w:rPr>
      </w:pPr>
      <w:r>
        <w:rPr>
          <w:rFonts w:hint="eastAsia"/>
          <w:color w:val="auto"/>
          <w:sz w:val="24"/>
          <w:highlight w:val="none"/>
        </w:rPr>
        <w:t xml:space="preserve">     </w:t>
      </w:r>
    </w:p>
    <w:tbl>
      <w:tblPr>
        <w:tblStyle w:val="23"/>
        <w:tblW w:w="9796" w:type="dxa"/>
        <w:jc w:val="center"/>
        <w:tblLayout w:type="fixed"/>
        <w:tblCellMar>
          <w:top w:w="0" w:type="dxa"/>
          <w:left w:w="0" w:type="dxa"/>
          <w:bottom w:w="0" w:type="dxa"/>
          <w:right w:w="0" w:type="dxa"/>
        </w:tblCellMar>
      </w:tblPr>
      <w:tblGrid>
        <w:gridCol w:w="849"/>
        <w:gridCol w:w="1474"/>
        <w:gridCol w:w="2664"/>
        <w:gridCol w:w="992"/>
        <w:gridCol w:w="988"/>
        <w:gridCol w:w="1354"/>
        <w:gridCol w:w="1475"/>
      </w:tblGrid>
      <w:tr>
        <w:tblPrEx>
          <w:tblCellMar>
            <w:top w:w="0" w:type="dxa"/>
            <w:left w:w="0" w:type="dxa"/>
            <w:bottom w:w="0" w:type="dxa"/>
            <w:right w:w="0" w:type="dxa"/>
          </w:tblCellMar>
        </w:tblPrEx>
        <w:trPr>
          <w:trHeight w:val="727" w:hRule="atLeast"/>
          <w:jc w:val="center"/>
        </w:trPr>
        <w:tc>
          <w:tcPr>
            <w:tcW w:w="849" w:type="dxa"/>
            <w:tcBorders>
              <w:top w:val="nil"/>
              <w:left w:val="nil"/>
              <w:bottom w:val="single" w:color="000000" w:sz="4" w:space="0"/>
              <w:right w:val="nil"/>
            </w:tcBorders>
            <w:noWrap/>
            <w:tcMar>
              <w:top w:w="12" w:type="dxa"/>
              <w:left w:w="12" w:type="dxa"/>
              <w:right w:w="12" w:type="dxa"/>
            </w:tcMar>
            <w:vAlign w:val="center"/>
          </w:tcPr>
          <w:p>
            <w:pPr>
              <w:widowControl/>
              <w:jc w:val="left"/>
              <w:textAlignment w:val="center"/>
              <w:rPr>
                <w:rFonts w:ascii="楷体_GB2312" w:hAnsi="宋体" w:eastAsia="楷体_GB2312" w:cs="楷体_GB2312"/>
                <w:color w:val="auto"/>
                <w:sz w:val="24"/>
                <w:highlight w:val="none"/>
              </w:rPr>
            </w:pPr>
          </w:p>
        </w:tc>
        <w:tc>
          <w:tcPr>
            <w:tcW w:w="1474" w:type="dxa"/>
            <w:tcBorders>
              <w:top w:val="nil"/>
              <w:left w:val="nil"/>
              <w:bottom w:val="single" w:color="000000" w:sz="4" w:space="0"/>
              <w:right w:val="nil"/>
            </w:tcBorders>
            <w:noWrap/>
            <w:tcMar>
              <w:top w:w="12" w:type="dxa"/>
              <w:left w:w="12" w:type="dxa"/>
              <w:right w:w="12" w:type="dxa"/>
            </w:tcMar>
            <w:vAlign w:val="center"/>
          </w:tcPr>
          <w:p>
            <w:pPr>
              <w:rPr>
                <w:rFonts w:ascii="楷体_GB2312" w:hAnsi="宋体" w:eastAsia="楷体_GB2312" w:cs="楷体_GB2312"/>
                <w:color w:val="auto"/>
                <w:sz w:val="24"/>
                <w:highlight w:val="none"/>
              </w:rPr>
            </w:pPr>
          </w:p>
        </w:tc>
        <w:tc>
          <w:tcPr>
            <w:tcW w:w="2664" w:type="dxa"/>
            <w:tcBorders>
              <w:top w:val="nil"/>
              <w:left w:val="nil"/>
              <w:bottom w:val="single" w:color="000000" w:sz="4" w:space="0"/>
              <w:right w:val="nil"/>
            </w:tcBorders>
            <w:noWrap/>
            <w:tcMar>
              <w:top w:w="12" w:type="dxa"/>
              <w:left w:w="12" w:type="dxa"/>
              <w:right w:w="12" w:type="dxa"/>
            </w:tcMar>
            <w:vAlign w:val="center"/>
          </w:tcPr>
          <w:p>
            <w:pPr>
              <w:rPr>
                <w:rFonts w:ascii="楷体_GB2312" w:hAnsi="宋体" w:eastAsia="楷体_GB2312" w:cs="楷体_GB2312"/>
                <w:color w:val="auto"/>
                <w:sz w:val="24"/>
                <w:highlight w:val="none"/>
              </w:rPr>
            </w:pPr>
          </w:p>
        </w:tc>
        <w:tc>
          <w:tcPr>
            <w:tcW w:w="992" w:type="dxa"/>
            <w:tcBorders>
              <w:top w:val="nil"/>
              <w:left w:val="nil"/>
              <w:bottom w:val="single" w:color="000000" w:sz="4" w:space="0"/>
              <w:right w:val="nil"/>
            </w:tcBorders>
            <w:noWrap/>
            <w:tcMar>
              <w:top w:w="12" w:type="dxa"/>
              <w:left w:w="12" w:type="dxa"/>
              <w:right w:w="12" w:type="dxa"/>
            </w:tcMar>
            <w:vAlign w:val="center"/>
          </w:tcPr>
          <w:p>
            <w:pPr>
              <w:rPr>
                <w:rFonts w:ascii="楷体_GB2312" w:hAnsi="宋体" w:eastAsia="楷体_GB2312" w:cs="楷体_GB2312"/>
                <w:color w:val="auto"/>
                <w:sz w:val="24"/>
                <w:highlight w:val="none"/>
              </w:rPr>
            </w:pPr>
          </w:p>
        </w:tc>
        <w:tc>
          <w:tcPr>
            <w:tcW w:w="988" w:type="dxa"/>
            <w:tcBorders>
              <w:top w:val="nil"/>
              <w:left w:val="nil"/>
              <w:bottom w:val="single" w:color="000000" w:sz="4" w:space="0"/>
              <w:right w:val="nil"/>
            </w:tcBorders>
            <w:noWrap/>
            <w:tcMar>
              <w:top w:w="12" w:type="dxa"/>
              <w:left w:w="12" w:type="dxa"/>
              <w:right w:w="12" w:type="dxa"/>
            </w:tcMar>
            <w:vAlign w:val="center"/>
          </w:tcPr>
          <w:p>
            <w:pPr>
              <w:rPr>
                <w:rFonts w:ascii="楷体_GB2312" w:hAnsi="宋体" w:eastAsia="楷体_GB2312" w:cs="楷体_GB2312"/>
                <w:color w:val="auto"/>
                <w:sz w:val="24"/>
                <w:highlight w:val="none"/>
              </w:rPr>
            </w:pPr>
          </w:p>
        </w:tc>
        <w:tc>
          <w:tcPr>
            <w:tcW w:w="1354" w:type="dxa"/>
            <w:tcBorders>
              <w:top w:val="nil"/>
              <w:left w:val="nil"/>
              <w:bottom w:val="single" w:color="000000" w:sz="4" w:space="0"/>
              <w:right w:val="nil"/>
            </w:tcBorders>
            <w:noWrap/>
            <w:tcMar>
              <w:top w:w="12" w:type="dxa"/>
              <w:left w:w="12" w:type="dxa"/>
              <w:right w:w="12" w:type="dxa"/>
            </w:tcMar>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rPr>
              <w:t>计量单位：</w:t>
            </w:r>
          </w:p>
        </w:tc>
        <w:tc>
          <w:tcPr>
            <w:tcW w:w="1475" w:type="dxa"/>
            <w:tcBorders>
              <w:top w:val="nil"/>
              <w:left w:val="nil"/>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元/平方米</w:t>
            </w:r>
          </w:p>
        </w:tc>
      </w:tr>
      <w:tr>
        <w:tblPrEx>
          <w:tblCellMar>
            <w:top w:w="0" w:type="dxa"/>
            <w:left w:w="0" w:type="dxa"/>
            <w:bottom w:w="0" w:type="dxa"/>
            <w:right w:w="0" w:type="dxa"/>
          </w:tblCellMar>
        </w:tblPrEx>
        <w:trPr>
          <w:trHeight w:val="787" w:hRule="atLeast"/>
          <w:jc w:val="center"/>
        </w:trPr>
        <w:tc>
          <w:tcPr>
            <w:tcW w:w="8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序号</w:t>
            </w:r>
          </w:p>
        </w:tc>
        <w:tc>
          <w:tcPr>
            <w:tcW w:w="14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费用名称</w:t>
            </w:r>
          </w:p>
        </w:tc>
        <w:tc>
          <w:tcPr>
            <w:tcW w:w="26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项目内容</w:t>
            </w:r>
          </w:p>
        </w:tc>
        <w:tc>
          <w:tcPr>
            <w:tcW w:w="9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数量</w:t>
            </w:r>
          </w:p>
        </w:tc>
        <w:tc>
          <w:tcPr>
            <w:tcW w:w="9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单位</w:t>
            </w:r>
          </w:p>
        </w:tc>
        <w:tc>
          <w:tcPr>
            <w:tcW w:w="13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单价</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（元）</w:t>
            </w:r>
          </w:p>
        </w:tc>
        <w:tc>
          <w:tcPr>
            <w:tcW w:w="14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金额</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（元）</w:t>
            </w:r>
          </w:p>
        </w:tc>
      </w:tr>
      <w:tr>
        <w:tblPrEx>
          <w:tblCellMar>
            <w:top w:w="0" w:type="dxa"/>
            <w:left w:w="0" w:type="dxa"/>
            <w:bottom w:w="0" w:type="dxa"/>
            <w:right w:w="0" w:type="dxa"/>
          </w:tblCellMar>
        </w:tblPrEx>
        <w:trPr>
          <w:trHeight w:val="759" w:hRule="atLeast"/>
          <w:jc w:val="center"/>
        </w:trPr>
        <w:tc>
          <w:tcPr>
            <w:tcW w:w="8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14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人工费</w:t>
            </w:r>
          </w:p>
        </w:tc>
        <w:tc>
          <w:tcPr>
            <w:tcW w:w="26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color w:val="auto"/>
                <w:sz w:val="24"/>
                <w:szCs w:val="24"/>
                <w:highlight w:val="none"/>
                <w:lang w:val="en-US" w:eastAsia="zh-CN"/>
              </w:rPr>
              <w:t>检查维护保养加固</w:t>
            </w:r>
            <w:r>
              <w:rPr>
                <w:rFonts w:hint="eastAsia" w:ascii="宋体" w:hAnsi="宋体" w:cs="宋体"/>
                <w:color w:val="auto"/>
                <w:kern w:val="0"/>
                <w:sz w:val="24"/>
                <w:highlight w:val="none"/>
              </w:rPr>
              <w:t>人工</w:t>
            </w:r>
          </w:p>
        </w:tc>
        <w:tc>
          <w:tcPr>
            <w:tcW w:w="9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p>
        </w:tc>
        <w:tc>
          <w:tcPr>
            <w:tcW w:w="9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工日</w:t>
            </w:r>
          </w:p>
        </w:tc>
        <w:tc>
          <w:tcPr>
            <w:tcW w:w="13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24"/>
                <w:highlight w:val="none"/>
              </w:rPr>
            </w:pPr>
          </w:p>
        </w:tc>
        <w:tc>
          <w:tcPr>
            <w:tcW w:w="14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24"/>
                <w:highlight w:val="none"/>
              </w:rPr>
            </w:pPr>
          </w:p>
        </w:tc>
      </w:tr>
      <w:tr>
        <w:tblPrEx>
          <w:tblCellMar>
            <w:top w:w="0" w:type="dxa"/>
            <w:left w:w="0" w:type="dxa"/>
            <w:bottom w:w="0" w:type="dxa"/>
            <w:right w:w="0" w:type="dxa"/>
          </w:tblCellMar>
        </w:tblPrEx>
        <w:trPr>
          <w:trHeight w:val="759" w:hRule="atLeast"/>
          <w:jc w:val="center"/>
        </w:trPr>
        <w:tc>
          <w:tcPr>
            <w:tcW w:w="8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14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材料费</w:t>
            </w:r>
          </w:p>
        </w:tc>
        <w:tc>
          <w:tcPr>
            <w:tcW w:w="2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工具、结构胶</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检查维护保养加固所需的一切材料</w:t>
            </w:r>
            <w:r>
              <w:rPr>
                <w:rFonts w:hint="eastAsia" w:ascii="宋体" w:hAnsi="宋体" w:cs="宋体"/>
                <w:color w:val="auto"/>
                <w:kern w:val="0"/>
                <w:sz w:val="24"/>
                <w:highlight w:val="none"/>
              </w:rPr>
              <w:t>等</w:t>
            </w:r>
          </w:p>
        </w:tc>
        <w:tc>
          <w:tcPr>
            <w:tcW w:w="9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p>
        </w:tc>
        <w:tc>
          <w:tcPr>
            <w:tcW w:w="9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项</w:t>
            </w:r>
          </w:p>
        </w:tc>
        <w:tc>
          <w:tcPr>
            <w:tcW w:w="13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p>
        </w:tc>
        <w:tc>
          <w:tcPr>
            <w:tcW w:w="14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24"/>
                <w:highlight w:val="none"/>
              </w:rPr>
            </w:pPr>
          </w:p>
        </w:tc>
      </w:tr>
      <w:tr>
        <w:tblPrEx>
          <w:tblCellMar>
            <w:top w:w="0" w:type="dxa"/>
            <w:left w:w="0" w:type="dxa"/>
            <w:bottom w:w="0" w:type="dxa"/>
            <w:right w:w="0" w:type="dxa"/>
          </w:tblCellMar>
        </w:tblPrEx>
        <w:trPr>
          <w:trHeight w:val="759" w:hRule="atLeast"/>
          <w:jc w:val="center"/>
        </w:trPr>
        <w:tc>
          <w:tcPr>
            <w:tcW w:w="8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1474"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措施费</w:t>
            </w:r>
          </w:p>
        </w:tc>
        <w:tc>
          <w:tcPr>
            <w:tcW w:w="2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登高措施风险费</w:t>
            </w:r>
          </w:p>
        </w:tc>
        <w:tc>
          <w:tcPr>
            <w:tcW w:w="9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p>
        </w:tc>
        <w:tc>
          <w:tcPr>
            <w:tcW w:w="9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台班</w:t>
            </w:r>
          </w:p>
        </w:tc>
        <w:tc>
          <w:tcPr>
            <w:tcW w:w="13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p>
        </w:tc>
        <w:tc>
          <w:tcPr>
            <w:tcW w:w="14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24"/>
                <w:highlight w:val="none"/>
              </w:rPr>
            </w:pPr>
          </w:p>
        </w:tc>
      </w:tr>
      <w:tr>
        <w:tblPrEx>
          <w:tblCellMar>
            <w:top w:w="0" w:type="dxa"/>
            <w:left w:w="0" w:type="dxa"/>
            <w:bottom w:w="0" w:type="dxa"/>
            <w:right w:w="0" w:type="dxa"/>
          </w:tblCellMar>
        </w:tblPrEx>
        <w:trPr>
          <w:trHeight w:val="759" w:hRule="atLeast"/>
          <w:jc w:val="center"/>
        </w:trPr>
        <w:tc>
          <w:tcPr>
            <w:tcW w:w="8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474"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建立可视化三维数字模型幕墙石材档案</w:t>
            </w:r>
            <w:r>
              <w:rPr>
                <w:rFonts w:hint="eastAsia" w:ascii="宋体" w:hAnsi="宋体" w:cs="宋体"/>
                <w:color w:val="auto"/>
                <w:kern w:val="0"/>
                <w:sz w:val="24"/>
                <w:highlight w:val="none"/>
                <w:lang w:val="en-US" w:eastAsia="zh-CN"/>
              </w:rPr>
              <w:t>费</w:t>
            </w:r>
          </w:p>
        </w:tc>
        <w:tc>
          <w:tcPr>
            <w:tcW w:w="2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石材测绘、编号</w:t>
            </w:r>
            <w:r>
              <w:rPr>
                <w:rFonts w:hint="eastAsia" w:ascii="宋体" w:hAnsi="宋体" w:cs="宋体"/>
                <w:color w:val="auto"/>
                <w:kern w:val="0"/>
                <w:sz w:val="24"/>
                <w:highlight w:val="none"/>
                <w:lang w:eastAsia="zh-CN"/>
              </w:rPr>
              <w:t>、可视化三维建模</w:t>
            </w:r>
            <w:r>
              <w:rPr>
                <w:rFonts w:hint="eastAsia" w:ascii="宋体" w:hAnsi="宋体" w:cs="宋体"/>
                <w:color w:val="auto"/>
                <w:kern w:val="0"/>
                <w:sz w:val="24"/>
                <w:highlight w:val="none"/>
              </w:rPr>
              <w:t>等</w:t>
            </w:r>
          </w:p>
        </w:tc>
        <w:tc>
          <w:tcPr>
            <w:tcW w:w="9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9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M2</w:t>
            </w:r>
          </w:p>
        </w:tc>
        <w:tc>
          <w:tcPr>
            <w:tcW w:w="13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4"/>
                <w:highlight w:val="none"/>
              </w:rPr>
            </w:pPr>
          </w:p>
        </w:tc>
        <w:tc>
          <w:tcPr>
            <w:tcW w:w="14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kern w:val="0"/>
                <w:sz w:val="24"/>
                <w:highlight w:val="none"/>
              </w:rPr>
            </w:pPr>
          </w:p>
        </w:tc>
      </w:tr>
      <w:tr>
        <w:tblPrEx>
          <w:tblCellMar>
            <w:top w:w="0" w:type="dxa"/>
            <w:left w:w="0" w:type="dxa"/>
            <w:bottom w:w="0" w:type="dxa"/>
            <w:right w:w="0" w:type="dxa"/>
          </w:tblCellMar>
        </w:tblPrEx>
        <w:trPr>
          <w:trHeight w:val="759" w:hRule="atLeast"/>
          <w:jc w:val="center"/>
        </w:trPr>
        <w:tc>
          <w:tcPr>
            <w:tcW w:w="8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w:t>
            </w:r>
          </w:p>
        </w:tc>
        <w:tc>
          <w:tcPr>
            <w:tcW w:w="147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其它</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费用</w:t>
            </w:r>
          </w:p>
        </w:tc>
        <w:tc>
          <w:tcPr>
            <w:tcW w:w="2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运输费</w:t>
            </w:r>
          </w:p>
        </w:tc>
        <w:tc>
          <w:tcPr>
            <w:tcW w:w="992"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988"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项</w:t>
            </w:r>
          </w:p>
        </w:tc>
        <w:tc>
          <w:tcPr>
            <w:tcW w:w="1354"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0</w:t>
            </w:r>
          </w:p>
        </w:tc>
        <w:tc>
          <w:tcPr>
            <w:tcW w:w="14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0</w:t>
            </w:r>
          </w:p>
        </w:tc>
      </w:tr>
      <w:tr>
        <w:tblPrEx>
          <w:tblCellMar>
            <w:top w:w="0" w:type="dxa"/>
            <w:left w:w="0" w:type="dxa"/>
            <w:bottom w:w="0" w:type="dxa"/>
            <w:right w:w="0" w:type="dxa"/>
          </w:tblCellMar>
        </w:tblPrEx>
        <w:trPr>
          <w:trHeight w:val="759" w:hRule="atLeast"/>
          <w:jc w:val="center"/>
        </w:trPr>
        <w:tc>
          <w:tcPr>
            <w:tcW w:w="8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5</w:t>
            </w:r>
          </w:p>
        </w:tc>
        <w:tc>
          <w:tcPr>
            <w:tcW w:w="147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auto"/>
                <w:sz w:val="24"/>
                <w:highlight w:val="none"/>
              </w:rPr>
            </w:pPr>
          </w:p>
        </w:tc>
        <w:tc>
          <w:tcPr>
            <w:tcW w:w="2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综合管理费</w:t>
            </w:r>
          </w:p>
        </w:tc>
        <w:tc>
          <w:tcPr>
            <w:tcW w:w="992"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988"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项</w:t>
            </w:r>
          </w:p>
        </w:tc>
        <w:tc>
          <w:tcPr>
            <w:tcW w:w="1354"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p>
        </w:tc>
        <w:tc>
          <w:tcPr>
            <w:tcW w:w="14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24"/>
                <w:highlight w:val="none"/>
              </w:rPr>
            </w:pPr>
          </w:p>
        </w:tc>
      </w:tr>
      <w:tr>
        <w:tblPrEx>
          <w:tblCellMar>
            <w:top w:w="0" w:type="dxa"/>
            <w:left w:w="0" w:type="dxa"/>
            <w:bottom w:w="0" w:type="dxa"/>
            <w:right w:w="0" w:type="dxa"/>
          </w:tblCellMar>
        </w:tblPrEx>
        <w:trPr>
          <w:trHeight w:val="759" w:hRule="atLeast"/>
          <w:jc w:val="center"/>
        </w:trPr>
        <w:tc>
          <w:tcPr>
            <w:tcW w:w="8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6</w:t>
            </w:r>
          </w:p>
        </w:tc>
        <w:tc>
          <w:tcPr>
            <w:tcW w:w="147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auto"/>
                <w:sz w:val="24"/>
                <w:highlight w:val="none"/>
              </w:rPr>
            </w:pPr>
          </w:p>
        </w:tc>
        <w:tc>
          <w:tcPr>
            <w:tcW w:w="2664"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税金</w:t>
            </w:r>
          </w:p>
        </w:tc>
        <w:tc>
          <w:tcPr>
            <w:tcW w:w="992"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988"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项</w:t>
            </w:r>
          </w:p>
        </w:tc>
        <w:tc>
          <w:tcPr>
            <w:tcW w:w="1354"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p>
        </w:tc>
        <w:tc>
          <w:tcPr>
            <w:tcW w:w="14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24"/>
                <w:highlight w:val="none"/>
              </w:rPr>
            </w:pPr>
          </w:p>
        </w:tc>
      </w:tr>
      <w:tr>
        <w:tblPrEx>
          <w:tblCellMar>
            <w:top w:w="0" w:type="dxa"/>
            <w:left w:w="0" w:type="dxa"/>
            <w:bottom w:w="0" w:type="dxa"/>
            <w:right w:w="0" w:type="dxa"/>
          </w:tblCellMar>
        </w:tblPrEx>
        <w:trPr>
          <w:trHeight w:val="759" w:hRule="atLeast"/>
          <w:jc w:val="center"/>
        </w:trPr>
        <w:tc>
          <w:tcPr>
            <w:tcW w:w="8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7</w:t>
            </w:r>
          </w:p>
        </w:tc>
        <w:tc>
          <w:tcPr>
            <w:tcW w:w="4138"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合计（元/平方米）</w:t>
            </w:r>
          </w:p>
        </w:tc>
        <w:tc>
          <w:tcPr>
            <w:tcW w:w="4809" w:type="dxa"/>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auto"/>
                <w:sz w:val="24"/>
                <w:highlight w:val="none"/>
              </w:rPr>
            </w:pPr>
          </w:p>
        </w:tc>
      </w:tr>
      <w:tr>
        <w:tblPrEx>
          <w:tblCellMar>
            <w:top w:w="0" w:type="dxa"/>
            <w:left w:w="0" w:type="dxa"/>
            <w:bottom w:w="0" w:type="dxa"/>
            <w:right w:w="0" w:type="dxa"/>
          </w:tblCellMar>
        </w:tblPrEx>
        <w:trPr>
          <w:trHeight w:val="787" w:hRule="atLeast"/>
          <w:jc w:val="center"/>
        </w:trPr>
        <w:tc>
          <w:tcPr>
            <w:tcW w:w="9796" w:type="dxa"/>
            <w:gridSpan w:val="7"/>
            <w:tcBorders>
              <w:top w:val="nil"/>
              <w:left w:val="nil"/>
              <w:bottom w:val="nil"/>
              <w:right w:val="nil"/>
            </w:tcBorders>
            <w:noWrap w:val="0"/>
            <w:tcMar>
              <w:top w:w="12" w:type="dxa"/>
              <w:left w:w="12" w:type="dxa"/>
              <w:right w:w="12" w:type="dxa"/>
            </w:tcMar>
            <w:vAlign w:val="center"/>
          </w:tcPr>
          <w:p>
            <w:pPr>
              <w:widowControl/>
              <w:jc w:val="left"/>
              <w:textAlignment w:val="center"/>
              <w:rPr>
                <w:rFonts w:ascii="宋体" w:hAnsi="宋体" w:cs="宋体"/>
                <w:b/>
                <w:color w:val="auto"/>
                <w:sz w:val="20"/>
                <w:szCs w:val="20"/>
                <w:highlight w:val="none"/>
              </w:rPr>
            </w:pPr>
          </w:p>
        </w:tc>
      </w:tr>
      <w:tr>
        <w:tblPrEx>
          <w:tblCellMar>
            <w:top w:w="0" w:type="dxa"/>
            <w:left w:w="0" w:type="dxa"/>
            <w:bottom w:w="0" w:type="dxa"/>
            <w:right w:w="0" w:type="dxa"/>
          </w:tblCellMar>
        </w:tblPrEx>
        <w:trPr>
          <w:trHeight w:val="727" w:hRule="atLeast"/>
          <w:jc w:val="center"/>
        </w:trPr>
        <w:tc>
          <w:tcPr>
            <w:tcW w:w="849" w:type="dxa"/>
            <w:tcBorders>
              <w:top w:val="nil"/>
              <w:left w:val="nil"/>
              <w:bottom w:val="nil"/>
              <w:right w:val="nil"/>
            </w:tcBorders>
            <w:noWrap/>
            <w:tcMar>
              <w:top w:w="12" w:type="dxa"/>
              <w:left w:w="12" w:type="dxa"/>
              <w:right w:w="12" w:type="dxa"/>
            </w:tcMar>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rPr>
              <w:t>注：</w:t>
            </w:r>
          </w:p>
        </w:tc>
        <w:tc>
          <w:tcPr>
            <w:tcW w:w="8947" w:type="dxa"/>
            <w:gridSpan w:val="6"/>
            <w:tcBorders>
              <w:top w:val="nil"/>
              <w:left w:val="nil"/>
              <w:bottom w:val="nil"/>
              <w:right w:val="nil"/>
            </w:tcBorders>
            <w:noWrap/>
            <w:tcMar>
              <w:top w:w="12" w:type="dxa"/>
              <w:left w:w="12" w:type="dxa"/>
              <w:right w:w="12" w:type="dxa"/>
            </w:tcMar>
            <w:vAlign w:val="center"/>
          </w:tcPr>
          <w:p>
            <w:pPr>
              <w:jc w:val="left"/>
              <w:rPr>
                <w:rFonts w:ascii="宋体" w:hAnsi="宋体" w:cs="宋体"/>
                <w:color w:val="auto"/>
                <w:sz w:val="24"/>
                <w:highlight w:val="none"/>
              </w:rPr>
            </w:pPr>
            <w:r>
              <w:rPr>
                <w:rFonts w:hint="eastAsia" w:ascii="宋体" w:hAnsi="宋体" w:cs="宋体"/>
                <w:color w:val="auto"/>
                <w:kern w:val="0"/>
                <w:sz w:val="24"/>
                <w:highlight w:val="none"/>
              </w:rPr>
              <w:t>人工费包括人员踏勘、设计、加工、监护、安拆费等</w:t>
            </w:r>
          </w:p>
        </w:tc>
      </w:tr>
      <w:tr>
        <w:tblPrEx>
          <w:tblCellMar>
            <w:top w:w="0" w:type="dxa"/>
            <w:left w:w="0" w:type="dxa"/>
            <w:bottom w:w="0" w:type="dxa"/>
            <w:right w:w="0" w:type="dxa"/>
          </w:tblCellMar>
        </w:tblPrEx>
        <w:trPr>
          <w:trHeight w:val="727" w:hRule="atLeast"/>
          <w:jc w:val="center"/>
        </w:trPr>
        <w:tc>
          <w:tcPr>
            <w:tcW w:w="849" w:type="dxa"/>
            <w:tcBorders>
              <w:top w:val="nil"/>
              <w:left w:val="nil"/>
              <w:bottom w:val="nil"/>
              <w:right w:val="nil"/>
            </w:tcBorders>
            <w:noWrap/>
            <w:tcMar>
              <w:top w:w="12" w:type="dxa"/>
              <w:left w:w="12" w:type="dxa"/>
              <w:right w:w="12" w:type="dxa"/>
            </w:tcMar>
            <w:vAlign w:val="center"/>
          </w:tcPr>
          <w:p>
            <w:pPr>
              <w:rPr>
                <w:rFonts w:ascii="宋体" w:hAnsi="宋体" w:cs="宋体"/>
                <w:color w:val="auto"/>
                <w:sz w:val="24"/>
                <w:highlight w:val="none"/>
              </w:rPr>
            </w:pPr>
          </w:p>
        </w:tc>
        <w:tc>
          <w:tcPr>
            <w:tcW w:w="8947" w:type="dxa"/>
            <w:gridSpan w:val="6"/>
            <w:tcBorders>
              <w:top w:val="nil"/>
              <w:left w:val="nil"/>
              <w:bottom w:val="nil"/>
              <w:right w:val="nil"/>
            </w:tcBorders>
            <w:noWrap/>
            <w:tcMar>
              <w:top w:w="12" w:type="dxa"/>
              <w:left w:w="12" w:type="dxa"/>
              <w:right w:w="12" w:type="dxa"/>
            </w:tcMar>
            <w:vAlign w:val="center"/>
          </w:tcPr>
          <w:p>
            <w:pPr>
              <w:jc w:val="left"/>
              <w:rPr>
                <w:rFonts w:ascii="宋体" w:hAnsi="宋体" w:cs="宋体"/>
                <w:color w:val="auto"/>
                <w:sz w:val="24"/>
                <w:highlight w:val="none"/>
              </w:rPr>
            </w:pPr>
            <w:r>
              <w:rPr>
                <w:rFonts w:hint="eastAsia" w:ascii="宋体" w:hAnsi="宋体" w:cs="宋体"/>
                <w:color w:val="auto"/>
                <w:kern w:val="0"/>
                <w:sz w:val="24"/>
                <w:highlight w:val="none"/>
              </w:rPr>
              <w:t>材料费包括材料成本、上机费、零星采购费、运输费等</w:t>
            </w:r>
          </w:p>
        </w:tc>
      </w:tr>
      <w:tr>
        <w:tblPrEx>
          <w:tblCellMar>
            <w:top w:w="0" w:type="dxa"/>
            <w:left w:w="0" w:type="dxa"/>
            <w:bottom w:w="0" w:type="dxa"/>
            <w:right w:w="0" w:type="dxa"/>
          </w:tblCellMar>
        </w:tblPrEx>
        <w:trPr>
          <w:trHeight w:val="727" w:hRule="atLeast"/>
          <w:jc w:val="center"/>
        </w:trPr>
        <w:tc>
          <w:tcPr>
            <w:tcW w:w="849" w:type="dxa"/>
            <w:tcBorders>
              <w:top w:val="nil"/>
              <w:left w:val="nil"/>
              <w:bottom w:val="nil"/>
              <w:right w:val="nil"/>
            </w:tcBorders>
            <w:noWrap/>
            <w:tcMar>
              <w:top w:w="12" w:type="dxa"/>
              <w:left w:w="12" w:type="dxa"/>
              <w:right w:w="12" w:type="dxa"/>
            </w:tcMar>
            <w:vAlign w:val="center"/>
          </w:tcPr>
          <w:p>
            <w:pPr>
              <w:rPr>
                <w:rFonts w:ascii="宋体" w:hAnsi="宋体" w:cs="宋体"/>
                <w:color w:val="auto"/>
                <w:sz w:val="24"/>
                <w:highlight w:val="none"/>
              </w:rPr>
            </w:pPr>
          </w:p>
        </w:tc>
        <w:tc>
          <w:tcPr>
            <w:tcW w:w="8947" w:type="dxa"/>
            <w:gridSpan w:val="6"/>
            <w:tcBorders>
              <w:top w:val="nil"/>
              <w:left w:val="nil"/>
              <w:bottom w:val="nil"/>
              <w:right w:val="nil"/>
            </w:tcBorders>
            <w:noWrap/>
            <w:tcMar>
              <w:top w:w="12" w:type="dxa"/>
              <w:left w:w="12" w:type="dxa"/>
              <w:right w:w="12" w:type="dxa"/>
            </w:tcMar>
            <w:vAlign w:val="center"/>
          </w:tcPr>
          <w:p>
            <w:pPr>
              <w:jc w:val="left"/>
              <w:rPr>
                <w:rFonts w:ascii="宋体" w:hAnsi="宋体" w:cs="宋体"/>
                <w:color w:val="auto"/>
                <w:sz w:val="24"/>
                <w:highlight w:val="none"/>
              </w:rPr>
            </w:pPr>
            <w:r>
              <w:rPr>
                <w:rFonts w:hint="eastAsia" w:ascii="宋体" w:hAnsi="宋体" w:cs="宋体"/>
                <w:color w:val="auto"/>
                <w:kern w:val="0"/>
                <w:sz w:val="24"/>
                <w:highlight w:val="none"/>
              </w:rPr>
              <w:t>措施费包括脚手架、吊篮租赁费、设备安拆费、设备运输费、高空作业费等</w:t>
            </w:r>
          </w:p>
        </w:tc>
      </w:tr>
      <w:tr>
        <w:tblPrEx>
          <w:tblCellMar>
            <w:top w:w="0" w:type="dxa"/>
            <w:left w:w="0" w:type="dxa"/>
            <w:bottom w:w="0" w:type="dxa"/>
            <w:right w:w="0" w:type="dxa"/>
          </w:tblCellMar>
        </w:tblPrEx>
        <w:trPr>
          <w:trHeight w:val="727" w:hRule="atLeast"/>
          <w:jc w:val="center"/>
        </w:trPr>
        <w:tc>
          <w:tcPr>
            <w:tcW w:w="849" w:type="dxa"/>
            <w:tcBorders>
              <w:top w:val="nil"/>
              <w:left w:val="nil"/>
              <w:bottom w:val="nil"/>
              <w:right w:val="nil"/>
            </w:tcBorders>
            <w:noWrap/>
            <w:tcMar>
              <w:top w:w="12" w:type="dxa"/>
              <w:left w:w="12" w:type="dxa"/>
              <w:right w:w="12" w:type="dxa"/>
            </w:tcMar>
            <w:vAlign w:val="center"/>
          </w:tcPr>
          <w:p>
            <w:pPr>
              <w:rPr>
                <w:rFonts w:ascii="宋体" w:hAnsi="宋体" w:cs="宋体"/>
                <w:color w:val="auto"/>
                <w:sz w:val="24"/>
                <w:highlight w:val="none"/>
              </w:rPr>
            </w:pPr>
          </w:p>
        </w:tc>
        <w:tc>
          <w:tcPr>
            <w:tcW w:w="8947" w:type="dxa"/>
            <w:gridSpan w:val="6"/>
            <w:tcBorders>
              <w:top w:val="nil"/>
              <w:left w:val="nil"/>
              <w:bottom w:val="nil"/>
              <w:right w:val="nil"/>
            </w:tcBorders>
            <w:noWrap/>
            <w:tcMar>
              <w:top w:w="12" w:type="dxa"/>
              <w:left w:w="12" w:type="dxa"/>
              <w:right w:w="12" w:type="dxa"/>
            </w:tcMar>
            <w:vAlign w:val="center"/>
          </w:tcPr>
          <w:p>
            <w:pPr>
              <w:jc w:val="left"/>
              <w:rPr>
                <w:rFonts w:ascii="宋体" w:hAnsi="宋体" w:cs="宋体"/>
                <w:color w:val="auto"/>
                <w:sz w:val="24"/>
                <w:highlight w:val="none"/>
              </w:rPr>
            </w:pPr>
            <w:r>
              <w:rPr>
                <w:rFonts w:hint="eastAsia" w:ascii="宋体" w:hAnsi="宋体" w:cs="宋体"/>
                <w:color w:val="auto"/>
                <w:kern w:val="0"/>
                <w:sz w:val="24"/>
                <w:highlight w:val="none"/>
              </w:rPr>
              <w:t>其它费用包括运输费、保险费、管理费、税金等</w:t>
            </w:r>
          </w:p>
        </w:tc>
      </w:tr>
    </w:tbl>
    <w:p>
      <w:pPr>
        <w:rPr>
          <w:color w:val="auto"/>
          <w:sz w:val="24"/>
          <w:highlight w:val="none"/>
          <w:u w:val="single"/>
        </w:rPr>
      </w:pPr>
      <w:r>
        <w:rPr>
          <w:rFonts w:hint="eastAsia"/>
          <w:color w:val="auto"/>
          <w:sz w:val="24"/>
          <w:highlight w:val="none"/>
        </w:rPr>
        <w:t xml:space="preserve">          </w:t>
      </w:r>
    </w:p>
    <w:p>
      <w:pPr>
        <w:rPr>
          <w:color w:val="auto"/>
          <w:highlight w:val="none"/>
        </w:rPr>
      </w:pPr>
    </w:p>
    <w:p>
      <w:pPr>
        <w:rPr>
          <w:color w:val="auto"/>
          <w:highlight w:val="none"/>
        </w:rPr>
      </w:pPr>
    </w:p>
    <w:p>
      <w:pPr>
        <w:rPr>
          <w:color w:val="auto"/>
          <w:highlight w:val="none"/>
        </w:rPr>
      </w:pPr>
    </w:p>
    <w:tbl>
      <w:tblPr>
        <w:tblStyle w:val="23"/>
        <w:tblW w:w="9748" w:type="dxa"/>
        <w:jc w:val="center"/>
        <w:shd w:val="clear" w:color="auto" w:fill="FFFFFF"/>
        <w:tblLayout w:type="fixed"/>
        <w:tblCellMar>
          <w:top w:w="0" w:type="dxa"/>
          <w:left w:w="0" w:type="dxa"/>
          <w:bottom w:w="0" w:type="dxa"/>
          <w:right w:w="0" w:type="dxa"/>
        </w:tblCellMar>
      </w:tblPr>
      <w:tblGrid>
        <w:gridCol w:w="933"/>
        <w:gridCol w:w="596"/>
        <w:gridCol w:w="676"/>
        <w:gridCol w:w="2367"/>
        <w:gridCol w:w="1077"/>
        <w:gridCol w:w="685"/>
        <w:gridCol w:w="755"/>
        <w:gridCol w:w="1392"/>
        <w:gridCol w:w="1267"/>
      </w:tblGrid>
      <w:tr>
        <w:tblPrEx>
          <w:tblCellMar>
            <w:top w:w="0" w:type="dxa"/>
            <w:left w:w="0" w:type="dxa"/>
            <w:bottom w:w="0" w:type="dxa"/>
            <w:right w:w="0" w:type="dxa"/>
          </w:tblCellMar>
        </w:tblPrEx>
        <w:trPr>
          <w:trHeight w:val="844" w:hRule="atLeast"/>
          <w:jc w:val="center"/>
        </w:trPr>
        <w:tc>
          <w:tcPr>
            <w:tcW w:w="9748" w:type="dxa"/>
            <w:gridSpan w:val="9"/>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b/>
                <w:color w:val="auto"/>
                <w:szCs w:val="21"/>
                <w:highlight w:val="none"/>
              </w:rPr>
            </w:pPr>
            <w:r>
              <w:rPr>
                <w:rFonts w:hint="eastAsia" w:ascii="宋体" w:hAnsi="宋体" w:cs="宋体"/>
                <w:b/>
                <w:color w:val="auto"/>
                <w:kern w:val="0"/>
                <w:sz w:val="28"/>
                <w:szCs w:val="28"/>
                <w:highlight w:val="none"/>
              </w:rPr>
              <w:t>预算列表（石材可视化三维建模）供参考，可自拟</w:t>
            </w:r>
          </w:p>
        </w:tc>
      </w:tr>
      <w:tr>
        <w:tblPrEx>
          <w:tblCellMar>
            <w:top w:w="0" w:type="dxa"/>
            <w:left w:w="0" w:type="dxa"/>
            <w:bottom w:w="0" w:type="dxa"/>
            <w:right w:w="0" w:type="dxa"/>
          </w:tblCellMar>
        </w:tblPrEx>
        <w:trPr>
          <w:trHeight w:val="550" w:hRule="atLeast"/>
          <w:jc w:val="center"/>
        </w:trPr>
        <w:tc>
          <w:tcPr>
            <w:tcW w:w="152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center"/>
              <w:textAlignment w:val="bottom"/>
              <w:rPr>
                <w:rFonts w:ascii="宋体" w:hAnsi="宋体" w:cs="宋体"/>
                <w:color w:val="auto"/>
                <w:szCs w:val="21"/>
                <w:highlight w:val="none"/>
              </w:rPr>
            </w:pPr>
            <w:r>
              <w:rPr>
                <w:rFonts w:hint="eastAsia" w:ascii="宋体" w:hAnsi="宋体" w:cs="宋体"/>
                <w:color w:val="auto"/>
                <w:kern w:val="0"/>
                <w:szCs w:val="21"/>
                <w:highlight w:val="none"/>
              </w:rPr>
              <w:t>项目服务列表</w:t>
            </w:r>
          </w:p>
        </w:tc>
        <w:tc>
          <w:tcPr>
            <w:tcW w:w="304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center"/>
              <w:textAlignment w:val="bottom"/>
              <w:rPr>
                <w:rFonts w:ascii="宋体" w:hAnsi="宋体" w:cs="宋体"/>
                <w:color w:val="auto"/>
                <w:szCs w:val="21"/>
                <w:highlight w:val="none"/>
              </w:rPr>
            </w:pPr>
            <w:r>
              <w:rPr>
                <w:rFonts w:hint="eastAsia" w:ascii="宋体" w:hAnsi="宋体" w:cs="宋体"/>
                <w:color w:val="auto"/>
                <w:kern w:val="0"/>
                <w:szCs w:val="21"/>
                <w:highlight w:val="none"/>
              </w:rPr>
              <w:t>简要说明</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center"/>
              <w:textAlignment w:val="bottom"/>
              <w:rPr>
                <w:rFonts w:ascii="宋体" w:hAnsi="宋体" w:cs="宋体"/>
                <w:color w:val="auto"/>
                <w:szCs w:val="21"/>
                <w:highlight w:val="none"/>
              </w:rPr>
            </w:pPr>
            <w:r>
              <w:rPr>
                <w:rFonts w:hint="eastAsia" w:ascii="宋体" w:hAnsi="宋体" w:cs="宋体"/>
                <w:color w:val="auto"/>
                <w:kern w:val="0"/>
                <w:szCs w:val="21"/>
                <w:highlight w:val="none"/>
              </w:rPr>
              <w:t>人工单价</w:t>
            </w:r>
          </w:p>
        </w:tc>
        <w:tc>
          <w:tcPr>
            <w:tcW w:w="68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center"/>
              <w:textAlignment w:val="bottom"/>
              <w:rPr>
                <w:rFonts w:ascii="宋体" w:hAnsi="宋体" w:cs="宋体"/>
                <w:color w:val="auto"/>
                <w:szCs w:val="21"/>
                <w:highlight w:val="none"/>
              </w:rPr>
            </w:pPr>
            <w:r>
              <w:rPr>
                <w:rStyle w:val="107"/>
                <w:rFonts w:hint="default" w:ascii="宋体" w:hAnsi="宋体" w:eastAsia="宋体" w:cs="宋体"/>
                <w:color w:val="auto"/>
                <w:sz w:val="21"/>
                <w:szCs w:val="21"/>
                <w:highlight w:val="none"/>
              </w:rPr>
              <w:t>用工</w:t>
            </w:r>
            <w:r>
              <w:rPr>
                <w:rFonts w:ascii="宋体" w:hAnsi="宋体" w:cs="宋体"/>
                <w:color w:val="auto"/>
                <w:szCs w:val="21"/>
                <w:highlight w:val="none"/>
              </w:rPr>
              <w:t>（人）</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center"/>
              <w:textAlignment w:val="bottom"/>
              <w:rPr>
                <w:rFonts w:ascii="宋体" w:hAnsi="宋体" w:cs="宋体"/>
                <w:color w:val="auto"/>
                <w:szCs w:val="21"/>
                <w:highlight w:val="none"/>
              </w:rPr>
            </w:pPr>
            <w:r>
              <w:rPr>
                <w:rStyle w:val="107"/>
                <w:rFonts w:hint="default" w:ascii="宋体" w:hAnsi="宋体" w:eastAsia="宋体" w:cs="宋体"/>
                <w:color w:val="auto"/>
                <w:sz w:val="21"/>
                <w:szCs w:val="21"/>
                <w:highlight w:val="none"/>
              </w:rPr>
              <w:t>工时</w:t>
            </w:r>
            <w:r>
              <w:rPr>
                <w:rFonts w:ascii="宋体" w:hAnsi="宋体" w:cs="宋体"/>
                <w:color w:val="auto"/>
                <w:szCs w:val="21"/>
                <w:highlight w:val="none"/>
              </w:rPr>
              <w:t>（天）</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center"/>
              <w:textAlignment w:val="bottom"/>
              <w:rPr>
                <w:rFonts w:ascii="宋体" w:hAnsi="宋体" w:cs="宋体"/>
                <w:color w:val="auto"/>
                <w:szCs w:val="21"/>
                <w:highlight w:val="none"/>
              </w:rPr>
            </w:pPr>
            <w:r>
              <w:rPr>
                <w:rFonts w:hint="eastAsia" w:ascii="宋体" w:hAnsi="宋体" w:cs="宋体"/>
                <w:color w:val="auto"/>
                <w:kern w:val="0"/>
                <w:szCs w:val="21"/>
                <w:highlight w:val="none"/>
              </w:rPr>
              <w:t>小计</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center"/>
              <w:textAlignment w:val="bottom"/>
              <w:rPr>
                <w:rFonts w:ascii="宋体" w:hAnsi="宋体" w:cs="宋体"/>
                <w:color w:val="auto"/>
                <w:szCs w:val="21"/>
                <w:highlight w:val="none"/>
              </w:rPr>
            </w:pPr>
            <w:r>
              <w:rPr>
                <w:rStyle w:val="107"/>
                <w:rFonts w:hint="default" w:ascii="宋体" w:hAnsi="宋体" w:eastAsia="宋体" w:cs="宋体"/>
                <w:color w:val="auto"/>
                <w:sz w:val="21"/>
                <w:szCs w:val="21"/>
                <w:highlight w:val="none"/>
              </w:rPr>
              <w:t>价格</w:t>
            </w:r>
            <w:r>
              <w:rPr>
                <w:rFonts w:ascii="宋体" w:hAnsi="宋体" w:cs="宋体"/>
                <w:color w:val="auto"/>
                <w:szCs w:val="21"/>
                <w:highlight w:val="none"/>
              </w:rPr>
              <w:t>（元）</w:t>
            </w:r>
          </w:p>
        </w:tc>
      </w:tr>
      <w:tr>
        <w:tblPrEx>
          <w:tblCellMar>
            <w:top w:w="0" w:type="dxa"/>
            <w:left w:w="0" w:type="dxa"/>
            <w:bottom w:w="0" w:type="dxa"/>
            <w:right w:w="0" w:type="dxa"/>
          </w:tblCellMar>
        </w:tblPrEx>
        <w:trPr>
          <w:trHeight w:val="312" w:hRule="atLeast"/>
          <w:jc w:val="center"/>
        </w:trPr>
        <w:tc>
          <w:tcPr>
            <w:tcW w:w="933"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模型部分</w:t>
            </w:r>
          </w:p>
        </w:tc>
        <w:tc>
          <w:tcPr>
            <w:tcW w:w="596" w:type="dxa"/>
            <w:vMerge w:val="restar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主体制作</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23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即针对1号楼主体的模型制作，包括1F地面、外立面等结构，以及材质、贴图、法线等效果内容制作</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267" w:type="dxa"/>
            <w:vMerge w:val="restar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398400</w:t>
            </w:r>
          </w:p>
        </w:tc>
      </w:tr>
      <w:tr>
        <w:tblPrEx>
          <w:tblCellMar>
            <w:top w:w="0" w:type="dxa"/>
            <w:left w:w="0" w:type="dxa"/>
            <w:bottom w:w="0" w:type="dxa"/>
            <w:right w:w="0" w:type="dxa"/>
          </w:tblCellMar>
        </w:tblPrEx>
        <w:trPr>
          <w:trHeight w:val="1058"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596"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23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ascii="宋体" w:hAnsi="宋体" w:cs="宋体"/>
                <w:color w:val="auto"/>
                <w:szCs w:val="21"/>
                <w:highlight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312"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596"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23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即针对2号楼主体的模型制作，包括2F地面、外立面等结构，以及材质、贴图、法线等效果内容制作</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950"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596"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23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ascii="宋体" w:hAnsi="宋体" w:cs="宋体"/>
                <w:color w:val="auto"/>
                <w:szCs w:val="21"/>
                <w:highlight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312"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596"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23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即针对3号楼主体的模型制作，包括3F地面、外立面等结构，以及材质、贴图、法线等效果内容制作</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shd w:val="clear" w:color="auto" w:fill="FFFFFF"/>
          <w:tblCellMar>
            <w:top w:w="0" w:type="dxa"/>
            <w:left w:w="0" w:type="dxa"/>
            <w:bottom w:w="0" w:type="dxa"/>
            <w:right w:w="0" w:type="dxa"/>
          </w:tblCellMar>
        </w:tblPrEx>
        <w:trPr>
          <w:trHeight w:val="950"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596"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23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ascii="宋体" w:hAnsi="宋体" w:cs="宋体"/>
                <w:color w:val="auto"/>
                <w:szCs w:val="21"/>
                <w:highlight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312"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596"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p>
        </w:tc>
        <w:tc>
          <w:tcPr>
            <w:tcW w:w="23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即针对4号楼主体的模型制作，包括4F地面、外立面等结构，以及材质、贴图、法线等效果内容制作</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shd w:val="clear" w:color="auto" w:fill="FFFFFF"/>
          <w:tblCellMar>
            <w:top w:w="0" w:type="dxa"/>
            <w:left w:w="0" w:type="dxa"/>
            <w:bottom w:w="0" w:type="dxa"/>
            <w:right w:w="0" w:type="dxa"/>
          </w:tblCellMar>
        </w:tblPrEx>
        <w:trPr>
          <w:trHeight w:val="950"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596"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23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ascii="宋体" w:hAnsi="宋体" w:cs="宋体"/>
                <w:color w:val="auto"/>
                <w:szCs w:val="21"/>
                <w:highlight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shd w:val="clear" w:color="auto" w:fill="FFFFFF"/>
          <w:tblCellMar>
            <w:top w:w="0" w:type="dxa"/>
            <w:left w:w="0" w:type="dxa"/>
            <w:bottom w:w="0" w:type="dxa"/>
            <w:right w:w="0" w:type="dxa"/>
          </w:tblCellMar>
        </w:tblPrEx>
        <w:trPr>
          <w:trHeight w:val="312"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596"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p>
        </w:tc>
        <w:tc>
          <w:tcPr>
            <w:tcW w:w="23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即针对5号楼主体的模型制作，包括5F地面、外立面等结构，以及材质、贴图、法线等效果内容制作</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shd w:val="clear" w:color="auto" w:fill="FFFFFF"/>
          <w:tblCellMar>
            <w:top w:w="0" w:type="dxa"/>
            <w:left w:w="0" w:type="dxa"/>
            <w:bottom w:w="0" w:type="dxa"/>
            <w:right w:w="0" w:type="dxa"/>
          </w:tblCellMar>
        </w:tblPrEx>
        <w:trPr>
          <w:trHeight w:val="950"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596"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23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ascii="宋体" w:hAnsi="宋体" w:cs="宋体"/>
                <w:color w:val="auto"/>
                <w:szCs w:val="21"/>
                <w:highlight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shd w:val="clear" w:color="auto" w:fill="FFFFFF"/>
          <w:tblCellMar>
            <w:top w:w="0" w:type="dxa"/>
            <w:left w:w="0" w:type="dxa"/>
            <w:bottom w:w="0" w:type="dxa"/>
            <w:right w:w="0" w:type="dxa"/>
          </w:tblCellMar>
        </w:tblPrEx>
        <w:trPr>
          <w:trHeight w:val="312"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596"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p>
        </w:tc>
        <w:tc>
          <w:tcPr>
            <w:tcW w:w="23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即针对6号楼主体的模型制作，包括6F地面、外立面等结构，以及材质、贴图、法线等效果内容制作</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950"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596"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23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ascii="宋体" w:hAnsi="宋体" w:cs="宋体"/>
                <w:color w:val="auto"/>
                <w:szCs w:val="21"/>
                <w:highlight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shd w:val="clear" w:color="auto" w:fill="FFFFFF"/>
          <w:tblCellMar>
            <w:top w:w="0" w:type="dxa"/>
            <w:left w:w="0" w:type="dxa"/>
            <w:bottom w:w="0" w:type="dxa"/>
            <w:right w:w="0" w:type="dxa"/>
          </w:tblCellMar>
        </w:tblPrEx>
        <w:trPr>
          <w:trHeight w:val="312"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596"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p>
        </w:tc>
        <w:tc>
          <w:tcPr>
            <w:tcW w:w="23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即针对7号楼主体的模型制作，包括7F地面、外立面等结构，以及材质、贴图、法线等效果内容制作</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944"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596"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23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ascii="宋体" w:hAnsi="宋体" w:cs="宋体"/>
                <w:color w:val="auto"/>
                <w:szCs w:val="21"/>
                <w:highlight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shd w:val="clear" w:color="auto" w:fill="FFFFFF"/>
          <w:tblCellMar>
            <w:top w:w="0" w:type="dxa"/>
            <w:left w:w="0" w:type="dxa"/>
            <w:bottom w:w="0" w:type="dxa"/>
            <w:right w:w="0" w:type="dxa"/>
          </w:tblCellMar>
        </w:tblPrEx>
        <w:trPr>
          <w:trHeight w:val="312"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596"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w:t>
            </w:r>
          </w:p>
        </w:tc>
        <w:tc>
          <w:tcPr>
            <w:tcW w:w="23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即针对8号楼主体的模型制作，包括8F地面、外立面等结构，以及材质、贴图、法线等效果内容制作</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960"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596"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23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ascii="宋体" w:hAnsi="宋体" w:cs="宋体"/>
                <w:color w:val="auto"/>
                <w:szCs w:val="21"/>
                <w:highlight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shd w:val="clear" w:color="auto" w:fill="FFFFFF"/>
          <w:tblCellMar>
            <w:top w:w="0" w:type="dxa"/>
            <w:left w:w="0" w:type="dxa"/>
            <w:bottom w:w="0" w:type="dxa"/>
            <w:right w:w="0" w:type="dxa"/>
          </w:tblCellMar>
        </w:tblPrEx>
        <w:trPr>
          <w:trHeight w:val="312"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596"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9#</w:t>
            </w:r>
          </w:p>
        </w:tc>
        <w:tc>
          <w:tcPr>
            <w:tcW w:w="23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即针对9号楼主体的模型制作，包括9F地面、外立面等结构，以及材质、贴图、法线等效果内容制作</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shd w:val="clear" w:color="auto" w:fill="FFFFFF"/>
          <w:tblCellMar>
            <w:top w:w="0" w:type="dxa"/>
            <w:left w:w="0" w:type="dxa"/>
            <w:bottom w:w="0" w:type="dxa"/>
            <w:right w:w="0" w:type="dxa"/>
          </w:tblCellMar>
        </w:tblPrEx>
        <w:trPr>
          <w:trHeight w:val="950"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596"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23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ascii="宋体" w:hAnsi="宋体" w:cs="宋体"/>
                <w:color w:val="auto"/>
                <w:szCs w:val="21"/>
                <w:highlight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shd w:val="clear" w:color="auto" w:fill="FFFFFF"/>
          <w:tblCellMar>
            <w:top w:w="0" w:type="dxa"/>
            <w:left w:w="0" w:type="dxa"/>
            <w:bottom w:w="0" w:type="dxa"/>
            <w:right w:w="0" w:type="dxa"/>
          </w:tblCellMar>
        </w:tblPrEx>
        <w:trPr>
          <w:trHeight w:val="312"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596"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10#</w:t>
            </w:r>
          </w:p>
        </w:tc>
        <w:tc>
          <w:tcPr>
            <w:tcW w:w="23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即针对10号楼主体的模型制作，包括10F地面、外立面等结构，以及材质、贴图、法线等效果内容制作</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shd w:val="clear" w:color="auto" w:fill="FFFFFF"/>
          <w:tblCellMar>
            <w:top w:w="0" w:type="dxa"/>
            <w:left w:w="0" w:type="dxa"/>
            <w:bottom w:w="0" w:type="dxa"/>
            <w:right w:w="0" w:type="dxa"/>
          </w:tblCellMar>
        </w:tblPrEx>
        <w:trPr>
          <w:trHeight w:val="1062"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596"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23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ascii="宋体" w:hAnsi="宋体" w:cs="宋体"/>
                <w:color w:val="auto"/>
                <w:szCs w:val="21"/>
                <w:highlight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312"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596"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11#</w:t>
            </w:r>
          </w:p>
        </w:tc>
        <w:tc>
          <w:tcPr>
            <w:tcW w:w="23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即针对11号楼主体的模型制作，包括11F地面、外立面等结构，以及材质、贴图、法线等效果内容制作</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shd w:val="clear" w:color="auto" w:fill="FFFFFF"/>
          <w:tblCellMar>
            <w:top w:w="0" w:type="dxa"/>
            <w:left w:w="0" w:type="dxa"/>
            <w:bottom w:w="0" w:type="dxa"/>
            <w:right w:w="0" w:type="dxa"/>
          </w:tblCellMar>
        </w:tblPrEx>
        <w:trPr>
          <w:trHeight w:val="1062"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596"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23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ascii="宋体" w:hAnsi="宋体" w:cs="宋体"/>
                <w:color w:val="auto"/>
                <w:szCs w:val="21"/>
                <w:highlight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312"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596"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12#</w:t>
            </w:r>
          </w:p>
        </w:tc>
        <w:tc>
          <w:tcPr>
            <w:tcW w:w="23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即针对12号楼主体的模型制作，包括12F地面、外立面等结构，以及材质、贴图、法线等效果内容制作</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062"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596"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23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ascii="宋体" w:hAnsi="宋体" w:cs="宋体"/>
                <w:color w:val="auto"/>
                <w:szCs w:val="21"/>
                <w:highlight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312"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596"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13#</w:t>
            </w:r>
          </w:p>
        </w:tc>
        <w:tc>
          <w:tcPr>
            <w:tcW w:w="23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即针对13号楼主体的模型制作，包括13F地面、外立面等结构，以及材质、贴图、法线等效果内容制作</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062"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596"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23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ascii="宋体" w:hAnsi="宋体" w:cs="宋体"/>
                <w:color w:val="auto"/>
                <w:szCs w:val="21"/>
                <w:highlight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shd w:val="clear" w:color="auto" w:fill="FFFFFF"/>
          <w:tblCellMar>
            <w:top w:w="0" w:type="dxa"/>
            <w:left w:w="0" w:type="dxa"/>
            <w:bottom w:w="0" w:type="dxa"/>
            <w:right w:w="0" w:type="dxa"/>
          </w:tblCellMar>
        </w:tblPrEx>
        <w:trPr>
          <w:trHeight w:val="312"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596" w:type="dxa"/>
            <w:vMerge w:val="restar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石材可视化标注</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 - 13#</w:t>
            </w:r>
          </w:p>
        </w:tc>
        <w:tc>
          <w:tcPr>
            <w:tcW w:w="23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即对1# - 13#主体楼宇外墙面所有石材，结合所提供的图纸数据，约16万片瓷砖模型上进行对应标注</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950"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596"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23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ascii="宋体" w:hAnsi="宋体" w:cs="宋体"/>
                <w:color w:val="auto"/>
                <w:szCs w:val="21"/>
                <w:highlight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shd w:val="clear" w:color="auto" w:fill="FFFFFF"/>
          <w:tblCellMar>
            <w:top w:w="0" w:type="dxa"/>
            <w:left w:w="0" w:type="dxa"/>
            <w:bottom w:w="0" w:type="dxa"/>
            <w:right w:w="0" w:type="dxa"/>
          </w:tblCellMar>
        </w:tblPrEx>
        <w:trPr>
          <w:trHeight w:val="312"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视觉优化</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整体场景制作</w:t>
            </w:r>
          </w:p>
        </w:tc>
        <w:tc>
          <w:tcPr>
            <w:tcW w:w="23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根据真实场景，还原主体所在区划的虚拟场景制作，包括地面、区划内环境、周边辅助场景等</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797"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23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ascii="宋体" w:hAnsi="宋体" w:cs="宋体"/>
                <w:color w:val="auto"/>
                <w:szCs w:val="21"/>
                <w:highlight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shd w:val="clear" w:color="auto" w:fill="FFFFFF"/>
          <w:tblCellMar>
            <w:top w:w="0" w:type="dxa"/>
            <w:left w:w="0" w:type="dxa"/>
            <w:bottom w:w="0" w:type="dxa"/>
            <w:right w:w="0" w:type="dxa"/>
          </w:tblCellMar>
        </w:tblPrEx>
        <w:trPr>
          <w:trHeight w:val="312"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效果调节</w:t>
            </w:r>
          </w:p>
        </w:tc>
        <w:tc>
          <w:tcPr>
            <w:tcW w:w="23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即针对主体、场景等模型文件在材质、贴图、法线、光照、反射等诸多视觉优化项上的优化调节工作</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950"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23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ascii="宋体" w:hAnsi="宋体" w:cs="宋体"/>
                <w:color w:val="auto"/>
                <w:szCs w:val="21"/>
                <w:highlight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shd w:val="clear" w:color="auto" w:fill="FFFFFF"/>
          <w:tblCellMar>
            <w:top w:w="0" w:type="dxa"/>
            <w:left w:w="0" w:type="dxa"/>
            <w:bottom w:w="0" w:type="dxa"/>
            <w:right w:w="0" w:type="dxa"/>
          </w:tblCellMar>
        </w:tblPrEx>
        <w:trPr>
          <w:trHeight w:val="312" w:hRule="atLeast"/>
          <w:jc w:val="center"/>
        </w:trPr>
        <w:tc>
          <w:tcPr>
            <w:tcW w:w="933"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程序部分</w:t>
            </w:r>
          </w:p>
        </w:tc>
        <w:tc>
          <w:tcPr>
            <w:tcW w:w="127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场景搭建</w:t>
            </w:r>
          </w:p>
        </w:tc>
        <w:tc>
          <w:tcPr>
            <w:tcW w:w="23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通过3D引擎，将制作好的主体以及场景等模型文件，在引擎中搭建制作的工作</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r>
      <w:tr>
        <w:tblPrEx>
          <w:tblCellMar>
            <w:top w:w="0" w:type="dxa"/>
            <w:left w:w="0" w:type="dxa"/>
            <w:bottom w:w="0" w:type="dxa"/>
            <w:right w:w="0" w:type="dxa"/>
          </w:tblCellMar>
        </w:tblPrEx>
        <w:trPr>
          <w:trHeight w:val="797"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127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23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ascii="宋体" w:hAnsi="宋体" w:cs="宋体"/>
                <w:color w:val="auto"/>
                <w:szCs w:val="21"/>
                <w:highlight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shd w:val="clear" w:color="auto" w:fill="FFFFFF"/>
          <w:tblCellMar>
            <w:top w:w="0" w:type="dxa"/>
            <w:left w:w="0" w:type="dxa"/>
            <w:bottom w:w="0" w:type="dxa"/>
            <w:right w:w="0" w:type="dxa"/>
          </w:tblCellMar>
        </w:tblPrEx>
        <w:trPr>
          <w:trHeight w:val="312"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127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漫游模块</w:t>
            </w:r>
          </w:p>
        </w:tc>
        <w:tc>
          <w:tcPr>
            <w:tcW w:w="23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基于制作好的场景，在引擎中，通过镜头与坐标编辑，制作可供位置交互体验的漫游功能制作工作</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816"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127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23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ascii="宋体" w:hAnsi="宋体" w:cs="宋体"/>
                <w:color w:val="auto"/>
                <w:szCs w:val="21"/>
                <w:highlight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312"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127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石材编码模块</w:t>
            </w:r>
          </w:p>
        </w:tc>
        <w:tc>
          <w:tcPr>
            <w:tcW w:w="23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对约16万片石材的编号标记数据，在引擎中对应空间坐标点位，以实现前端对石材编号的显示功能的工作</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shd w:val="clear" w:color="auto" w:fill="FFFFFF"/>
          <w:tblCellMar>
            <w:top w:w="0" w:type="dxa"/>
            <w:left w:w="0" w:type="dxa"/>
            <w:bottom w:w="0" w:type="dxa"/>
            <w:right w:w="0" w:type="dxa"/>
          </w:tblCellMar>
        </w:tblPrEx>
        <w:trPr>
          <w:trHeight w:val="608"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127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23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ascii="宋体" w:hAnsi="宋体" w:cs="宋体"/>
                <w:color w:val="auto"/>
                <w:szCs w:val="21"/>
                <w:highlight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shd w:val="clear" w:color="auto" w:fill="FFFFFF"/>
          <w:tblCellMar>
            <w:top w:w="0" w:type="dxa"/>
            <w:left w:w="0" w:type="dxa"/>
            <w:bottom w:w="0" w:type="dxa"/>
            <w:right w:w="0" w:type="dxa"/>
          </w:tblCellMar>
        </w:tblPrEx>
        <w:trPr>
          <w:trHeight w:val="312"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127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交互模块</w:t>
            </w:r>
          </w:p>
        </w:tc>
        <w:tc>
          <w:tcPr>
            <w:tcW w:w="23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即在前端展示时，可供用户在漫游过程中，鼠标悬停在石材上时，呈现对应的瓷砖编号的功能的开发工作</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shd w:val="clear" w:color="auto" w:fill="FFFFFF"/>
          <w:tblCellMar>
            <w:top w:w="0" w:type="dxa"/>
            <w:left w:w="0" w:type="dxa"/>
            <w:bottom w:w="0" w:type="dxa"/>
            <w:right w:w="0" w:type="dxa"/>
          </w:tblCellMar>
        </w:tblPrEx>
        <w:trPr>
          <w:trHeight w:val="1062"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127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23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ascii="宋体" w:hAnsi="宋体" w:cs="宋体"/>
                <w:color w:val="auto"/>
                <w:szCs w:val="21"/>
                <w:highlight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312"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127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测试</w:t>
            </w:r>
          </w:p>
        </w:tc>
        <w:tc>
          <w:tcPr>
            <w:tcW w:w="2367"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对程序部分所涉及的相关功能的测试工作</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r>
      <w:tr>
        <w:tblPrEx>
          <w:shd w:val="clear" w:color="auto" w:fill="FFFFFF"/>
          <w:tblCellMar>
            <w:top w:w="0" w:type="dxa"/>
            <w:left w:w="0" w:type="dxa"/>
            <w:bottom w:w="0" w:type="dxa"/>
            <w:right w:w="0" w:type="dxa"/>
          </w:tblCellMar>
        </w:tblPrEx>
        <w:trPr>
          <w:trHeight w:val="402"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127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236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shd w:val="clear" w:color="auto" w:fill="FFFFFF"/>
          <w:tblCellMar>
            <w:top w:w="0" w:type="dxa"/>
            <w:left w:w="0" w:type="dxa"/>
            <w:bottom w:w="0" w:type="dxa"/>
            <w:right w:w="0" w:type="dxa"/>
          </w:tblCellMar>
        </w:tblPrEx>
        <w:trPr>
          <w:trHeight w:val="312"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127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输出</w:t>
            </w:r>
          </w:p>
        </w:tc>
        <w:tc>
          <w:tcPr>
            <w:tcW w:w="2367"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光盘客户端输出方式</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312"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127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236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shd w:val="clear" w:color="auto" w:fill="FFFFFF"/>
          <w:tblCellMar>
            <w:top w:w="0" w:type="dxa"/>
            <w:left w:w="0" w:type="dxa"/>
            <w:bottom w:w="0" w:type="dxa"/>
            <w:right w:w="0" w:type="dxa"/>
          </w:tblCellMar>
        </w:tblPrEx>
        <w:trPr>
          <w:trHeight w:val="564"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rPr>
              <w:t>后期维护</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rPr>
              <w:t>第一年</w:t>
            </w:r>
          </w:p>
        </w:tc>
        <w:tc>
          <w:tcPr>
            <w:tcW w:w="236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1267" w:type="dxa"/>
            <w:vMerge w:val="restart"/>
            <w:tcBorders>
              <w:top w:val="single" w:color="000000" w:sz="4" w:space="0"/>
              <w:left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504"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rPr>
              <w:t>后期维护</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rPr>
              <w:t>第二年</w:t>
            </w:r>
          </w:p>
        </w:tc>
        <w:tc>
          <w:tcPr>
            <w:tcW w:w="236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1267" w:type="dxa"/>
            <w:vMerge w:val="continue"/>
            <w:tcBorders>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528"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税金</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kern w:val="0"/>
                <w:szCs w:val="21"/>
                <w:highlight w:val="none"/>
              </w:rPr>
            </w:pPr>
          </w:p>
        </w:tc>
        <w:tc>
          <w:tcPr>
            <w:tcW w:w="236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cs="宋体"/>
                <w:color w:val="auto"/>
                <w:szCs w:val="21"/>
                <w:highlight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kern w:val="0"/>
                <w:szCs w:val="21"/>
                <w:highlight w:val="none"/>
              </w:rPr>
            </w:pPr>
          </w:p>
        </w:tc>
        <w:tc>
          <w:tcPr>
            <w:tcW w:w="1267" w:type="dxa"/>
            <w:tcBorders>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ascii="宋体" w:hAnsi="宋体" w:cs="宋体"/>
                <w:color w:val="auto"/>
                <w:szCs w:val="21"/>
                <w:highlight w:val="none"/>
              </w:rPr>
            </w:pPr>
          </w:p>
        </w:tc>
      </w:tr>
      <w:tr>
        <w:tblPrEx>
          <w:shd w:val="clear" w:color="auto" w:fill="FFFFFF"/>
          <w:tblCellMar>
            <w:top w:w="0" w:type="dxa"/>
            <w:left w:w="0" w:type="dxa"/>
            <w:bottom w:w="0" w:type="dxa"/>
            <w:right w:w="0" w:type="dxa"/>
          </w:tblCellMar>
        </w:tblPrEx>
        <w:trPr>
          <w:trHeight w:val="660" w:hRule="atLeast"/>
          <w:jc w:val="center"/>
        </w:trPr>
        <w:tc>
          <w:tcPr>
            <w:tcW w:w="4572"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center"/>
              <w:textAlignment w:val="bottom"/>
              <w:rPr>
                <w:rFonts w:ascii="宋体" w:hAnsi="宋体" w:cs="宋体"/>
                <w:color w:val="auto"/>
                <w:szCs w:val="21"/>
                <w:highlight w:val="none"/>
              </w:rPr>
            </w:pPr>
            <w:r>
              <w:rPr>
                <w:rFonts w:hint="eastAsia" w:ascii="宋体" w:hAnsi="宋体" w:cs="宋体"/>
                <w:color w:val="auto"/>
                <w:kern w:val="0"/>
                <w:szCs w:val="21"/>
                <w:highlight w:val="none"/>
              </w:rPr>
              <w:t>总   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jc w:val="center"/>
              <w:rPr>
                <w:rFonts w:ascii="宋体" w:hAnsi="宋体" w:cs="宋体"/>
                <w:color w:val="auto"/>
                <w:szCs w:val="21"/>
                <w:highlight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jc w:val="center"/>
              <w:rPr>
                <w:rFonts w:ascii="宋体" w:hAnsi="宋体" w:cs="宋体"/>
                <w:color w:val="auto"/>
                <w:szCs w:val="21"/>
                <w:highlight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jc w:val="center"/>
              <w:rPr>
                <w:rFonts w:ascii="宋体" w:hAnsi="宋体" w:cs="宋体"/>
                <w:color w:val="auto"/>
                <w:szCs w:val="21"/>
                <w:highlight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center"/>
              <w:textAlignment w:val="bottom"/>
              <w:rPr>
                <w:rFonts w:ascii="宋体" w:hAnsi="宋体" w:cs="宋体"/>
                <w:color w:val="auto"/>
                <w:szCs w:val="21"/>
                <w:highlight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center"/>
              <w:textAlignment w:val="bottom"/>
              <w:rPr>
                <w:rFonts w:ascii="宋体" w:hAnsi="宋体" w:cs="宋体"/>
                <w:b/>
                <w:color w:val="auto"/>
                <w:szCs w:val="21"/>
                <w:highlight w:val="none"/>
              </w:rPr>
            </w:pPr>
          </w:p>
        </w:tc>
      </w:tr>
      <w:tr>
        <w:tblPrEx>
          <w:shd w:val="clear" w:color="auto" w:fill="FFFFFF"/>
          <w:tblCellMar>
            <w:top w:w="0" w:type="dxa"/>
            <w:left w:w="0" w:type="dxa"/>
            <w:bottom w:w="0" w:type="dxa"/>
            <w:right w:w="0" w:type="dxa"/>
          </w:tblCellMar>
        </w:tblPrEx>
        <w:trPr>
          <w:trHeight w:val="660" w:hRule="atLeast"/>
          <w:jc w:val="center"/>
        </w:trPr>
        <w:tc>
          <w:tcPr>
            <w:tcW w:w="4572"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center"/>
              <w:textAlignment w:val="bottom"/>
              <w:rPr>
                <w:rFonts w:hint="eastAsia" w:ascii="宋体" w:hAnsi="宋体" w:cs="宋体"/>
                <w:color w:val="auto"/>
                <w:kern w:val="0"/>
                <w:szCs w:val="21"/>
                <w:highlight w:val="none"/>
              </w:rPr>
            </w:pPr>
            <w:r>
              <w:rPr>
                <w:rFonts w:hint="eastAsia" w:ascii="宋体" w:hAnsi="宋体" w:cs="宋体"/>
                <w:color w:val="auto"/>
                <w:kern w:val="0"/>
                <w:szCs w:val="21"/>
                <w:highlight w:val="none"/>
              </w:rPr>
              <w:t>单   价（元/平方米/年）=总价/3/141660</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jc w:val="center"/>
              <w:rPr>
                <w:rFonts w:ascii="宋体" w:hAnsi="宋体" w:cs="宋体"/>
                <w:color w:val="auto"/>
                <w:szCs w:val="21"/>
                <w:highlight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jc w:val="center"/>
              <w:rPr>
                <w:rFonts w:ascii="宋体" w:hAnsi="宋体" w:cs="宋体"/>
                <w:color w:val="auto"/>
                <w:szCs w:val="21"/>
                <w:highlight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jc w:val="center"/>
              <w:rPr>
                <w:rFonts w:ascii="宋体" w:hAnsi="宋体" w:cs="宋体"/>
                <w:color w:val="auto"/>
                <w:szCs w:val="21"/>
                <w:highlight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center"/>
              <w:textAlignment w:val="bottom"/>
              <w:rPr>
                <w:rFonts w:hint="eastAsia" w:ascii="宋体" w:hAnsi="宋体" w:cs="宋体"/>
                <w:color w:val="auto"/>
                <w:kern w:val="0"/>
                <w:szCs w:val="21"/>
                <w:highlight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center"/>
              <w:textAlignment w:val="bottom"/>
              <w:rPr>
                <w:rFonts w:hint="eastAsia" w:ascii="宋体" w:hAnsi="宋体" w:cs="宋体"/>
                <w:b/>
                <w:color w:val="auto"/>
                <w:kern w:val="0"/>
                <w:szCs w:val="21"/>
                <w:highlight w:val="none"/>
              </w:rPr>
            </w:pPr>
          </w:p>
        </w:tc>
      </w:tr>
    </w:tbl>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rPr>
          <w:color w:val="auto"/>
          <w:highlight w:val="none"/>
        </w:rPr>
      </w:pPr>
    </w:p>
    <w:p>
      <w:pPr>
        <w:rPr>
          <w:rFonts w:eastAsia="楷体_GB2312"/>
          <w:b/>
          <w:bCs/>
          <w:color w:val="auto"/>
          <w:sz w:val="32"/>
          <w:szCs w:val="32"/>
          <w:highlight w:val="none"/>
        </w:rPr>
      </w:pPr>
      <w:r>
        <w:rPr>
          <w:rFonts w:eastAsia="楷体_GB2312"/>
          <w:b/>
          <w:bCs/>
          <w:color w:val="auto"/>
          <w:sz w:val="32"/>
          <w:szCs w:val="32"/>
          <w:highlight w:val="none"/>
        </w:rPr>
        <w:br w:type="page"/>
      </w:r>
    </w:p>
    <w:p>
      <w:pPr>
        <w:jc w:val="center"/>
        <w:rPr>
          <w:rFonts w:eastAsia="楷体_GB2312"/>
          <w:b/>
          <w:bCs/>
          <w:color w:val="auto"/>
          <w:sz w:val="32"/>
          <w:szCs w:val="32"/>
          <w:highlight w:val="none"/>
        </w:rPr>
      </w:pPr>
      <w:r>
        <w:rPr>
          <w:rFonts w:eastAsia="楷体_GB2312"/>
          <w:b/>
          <w:bCs/>
          <w:color w:val="auto"/>
          <w:sz w:val="32"/>
          <w:szCs w:val="32"/>
          <w:highlight w:val="none"/>
        </w:rPr>
        <w:t>干挂石材幕墙维保</w:t>
      </w:r>
      <w:r>
        <w:rPr>
          <w:rFonts w:hint="eastAsia" w:eastAsia="楷体_GB2312"/>
          <w:b/>
          <w:bCs/>
          <w:color w:val="auto"/>
          <w:sz w:val="32"/>
          <w:szCs w:val="32"/>
          <w:highlight w:val="none"/>
          <w:lang w:eastAsia="zh-CN"/>
        </w:rPr>
        <w:t>——</w:t>
      </w:r>
      <w:r>
        <w:rPr>
          <w:rFonts w:eastAsia="楷体_GB2312"/>
          <w:b/>
          <w:bCs/>
          <w:color w:val="auto"/>
          <w:sz w:val="32"/>
          <w:szCs w:val="32"/>
          <w:highlight w:val="none"/>
        </w:rPr>
        <w:t>更换石材</w:t>
      </w:r>
      <w:r>
        <w:rPr>
          <w:rFonts w:hint="eastAsia" w:eastAsia="楷体_GB2312"/>
          <w:b/>
          <w:bCs/>
          <w:color w:val="auto"/>
          <w:sz w:val="32"/>
          <w:szCs w:val="32"/>
          <w:highlight w:val="none"/>
        </w:rPr>
        <w:t xml:space="preserve">   综合单价分析表</w:t>
      </w:r>
    </w:p>
    <w:p>
      <w:pPr>
        <w:jc w:val="center"/>
        <w:rPr>
          <w:rFonts w:eastAsia="楷体_GB2312"/>
          <w:b/>
          <w:bCs/>
          <w:color w:val="auto"/>
          <w:sz w:val="32"/>
          <w:szCs w:val="32"/>
          <w:highlight w:val="none"/>
        </w:rPr>
      </w:pPr>
    </w:p>
    <w:tbl>
      <w:tblPr>
        <w:tblStyle w:val="23"/>
        <w:tblW w:w="9939" w:type="dxa"/>
        <w:jc w:val="center"/>
        <w:tblLayout w:type="fixed"/>
        <w:tblCellMar>
          <w:top w:w="0" w:type="dxa"/>
          <w:left w:w="0" w:type="dxa"/>
          <w:bottom w:w="0" w:type="dxa"/>
          <w:right w:w="0" w:type="dxa"/>
        </w:tblCellMar>
      </w:tblPr>
      <w:tblGrid>
        <w:gridCol w:w="794"/>
        <w:gridCol w:w="1260"/>
        <w:gridCol w:w="2277"/>
        <w:gridCol w:w="1497"/>
        <w:gridCol w:w="1455"/>
        <w:gridCol w:w="1433"/>
        <w:gridCol w:w="1223"/>
      </w:tblGrid>
      <w:tr>
        <w:tblPrEx>
          <w:tblCellMar>
            <w:top w:w="0" w:type="dxa"/>
            <w:left w:w="0" w:type="dxa"/>
            <w:bottom w:w="0" w:type="dxa"/>
            <w:right w:w="0" w:type="dxa"/>
          </w:tblCellMar>
        </w:tblPrEx>
        <w:trPr>
          <w:trHeight w:val="653" w:hRule="atLeast"/>
          <w:jc w:val="center"/>
        </w:trPr>
        <w:tc>
          <w:tcPr>
            <w:tcW w:w="7283" w:type="dxa"/>
            <w:gridSpan w:val="5"/>
            <w:tcBorders>
              <w:top w:val="nil"/>
              <w:left w:val="nil"/>
              <w:bottom w:val="single" w:color="000000" w:sz="4" w:space="0"/>
              <w:right w:val="nil"/>
            </w:tcBorders>
            <w:noWrap/>
            <w:tcMar>
              <w:top w:w="12" w:type="dxa"/>
              <w:left w:w="12" w:type="dxa"/>
              <w:right w:w="12" w:type="dxa"/>
            </w:tcMar>
            <w:vAlign w:val="center"/>
          </w:tcPr>
          <w:p>
            <w:pPr>
              <w:rPr>
                <w:rFonts w:ascii="楷体_GB2312" w:hAnsi="宋体" w:eastAsia="楷体_GB2312" w:cs="楷体_GB2312"/>
                <w:color w:val="auto"/>
                <w:sz w:val="24"/>
                <w:highlight w:val="none"/>
              </w:rPr>
            </w:pPr>
          </w:p>
        </w:tc>
        <w:tc>
          <w:tcPr>
            <w:tcW w:w="1433" w:type="dxa"/>
            <w:tcBorders>
              <w:top w:val="nil"/>
              <w:left w:val="nil"/>
              <w:bottom w:val="single" w:color="000000" w:sz="4" w:space="0"/>
              <w:right w:val="nil"/>
            </w:tcBorders>
            <w:noWrap/>
            <w:tcMar>
              <w:top w:w="12" w:type="dxa"/>
              <w:left w:w="12" w:type="dxa"/>
              <w:right w:w="12" w:type="dxa"/>
            </w:tcMar>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rPr>
              <w:t>计量单位：</w:t>
            </w:r>
          </w:p>
        </w:tc>
        <w:tc>
          <w:tcPr>
            <w:tcW w:w="1223" w:type="dxa"/>
            <w:tcBorders>
              <w:top w:val="nil"/>
              <w:left w:val="nil"/>
              <w:bottom w:val="single" w:color="000000" w:sz="4" w:space="0"/>
              <w:right w:val="nil"/>
            </w:tcBorders>
            <w:noWrap/>
            <w:tcMar>
              <w:top w:w="12" w:type="dxa"/>
              <w:left w:w="12" w:type="dxa"/>
              <w:right w:w="12" w:type="dxa"/>
            </w:tcMar>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元/块</w:t>
            </w:r>
          </w:p>
        </w:tc>
      </w:tr>
      <w:tr>
        <w:tblPrEx>
          <w:tblCellMar>
            <w:top w:w="0" w:type="dxa"/>
            <w:left w:w="0" w:type="dxa"/>
            <w:bottom w:w="0" w:type="dxa"/>
            <w:right w:w="0" w:type="dxa"/>
          </w:tblCellMar>
        </w:tblPrEx>
        <w:trPr>
          <w:trHeight w:val="1300" w:hRule="atLeast"/>
          <w:jc w:val="center"/>
        </w:trPr>
        <w:tc>
          <w:tcPr>
            <w:tcW w:w="7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费用名称</w:t>
            </w:r>
          </w:p>
        </w:tc>
        <w:tc>
          <w:tcPr>
            <w:tcW w:w="22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项目内容</w:t>
            </w:r>
          </w:p>
        </w:tc>
        <w:tc>
          <w:tcPr>
            <w:tcW w:w="14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数量</w:t>
            </w:r>
          </w:p>
        </w:tc>
        <w:tc>
          <w:tcPr>
            <w:tcW w:w="14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单位</w:t>
            </w:r>
          </w:p>
        </w:tc>
        <w:tc>
          <w:tcPr>
            <w:tcW w:w="14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单价</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（元）</w:t>
            </w:r>
          </w:p>
        </w:tc>
        <w:tc>
          <w:tcPr>
            <w:tcW w:w="1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金额</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（元）</w:t>
            </w:r>
          </w:p>
        </w:tc>
      </w:tr>
      <w:tr>
        <w:tblPrEx>
          <w:tblCellMar>
            <w:top w:w="0" w:type="dxa"/>
            <w:left w:w="0" w:type="dxa"/>
            <w:bottom w:w="0" w:type="dxa"/>
            <w:right w:w="0" w:type="dxa"/>
          </w:tblCellMar>
        </w:tblPrEx>
        <w:trPr>
          <w:trHeight w:val="683" w:hRule="atLeast"/>
          <w:jc w:val="center"/>
        </w:trPr>
        <w:tc>
          <w:tcPr>
            <w:tcW w:w="7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12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人工费</w:t>
            </w:r>
          </w:p>
        </w:tc>
        <w:tc>
          <w:tcPr>
            <w:tcW w:w="22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color w:val="auto"/>
                <w:sz w:val="24"/>
                <w:szCs w:val="24"/>
                <w:highlight w:val="none"/>
                <w:lang w:val="en-US" w:eastAsia="zh-CN"/>
              </w:rPr>
              <w:t>检查维护保养加固</w:t>
            </w:r>
            <w:r>
              <w:rPr>
                <w:rFonts w:hint="eastAsia" w:ascii="宋体" w:hAnsi="宋体" w:cs="宋体"/>
                <w:color w:val="auto"/>
                <w:kern w:val="0"/>
                <w:sz w:val="24"/>
                <w:highlight w:val="none"/>
              </w:rPr>
              <w:t>人工</w:t>
            </w:r>
          </w:p>
        </w:tc>
        <w:tc>
          <w:tcPr>
            <w:tcW w:w="14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p>
        </w:tc>
        <w:tc>
          <w:tcPr>
            <w:tcW w:w="14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工日</w:t>
            </w:r>
          </w:p>
        </w:tc>
        <w:tc>
          <w:tcPr>
            <w:tcW w:w="14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24"/>
                <w:highlight w:val="none"/>
              </w:rPr>
            </w:pPr>
          </w:p>
        </w:tc>
      </w:tr>
      <w:tr>
        <w:tblPrEx>
          <w:tblCellMar>
            <w:top w:w="0" w:type="dxa"/>
            <w:left w:w="0" w:type="dxa"/>
            <w:bottom w:w="0" w:type="dxa"/>
            <w:right w:w="0" w:type="dxa"/>
          </w:tblCellMar>
        </w:tblPrEx>
        <w:trPr>
          <w:trHeight w:val="683" w:hRule="atLeast"/>
          <w:jc w:val="center"/>
        </w:trPr>
        <w:tc>
          <w:tcPr>
            <w:tcW w:w="794"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126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材料费</w:t>
            </w:r>
          </w:p>
        </w:tc>
        <w:tc>
          <w:tcPr>
            <w:tcW w:w="22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石材</w:t>
            </w:r>
          </w:p>
        </w:tc>
        <w:tc>
          <w:tcPr>
            <w:tcW w:w="14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p>
        </w:tc>
        <w:tc>
          <w:tcPr>
            <w:tcW w:w="14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平方</w:t>
            </w:r>
          </w:p>
        </w:tc>
        <w:tc>
          <w:tcPr>
            <w:tcW w:w="14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24"/>
                <w:highlight w:val="none"/>
              </w:rPr>
            </w:pPr>
          </w:p>
        </w:tc>
      </w:tr>
      <w:tr>
        <w:tblPrEx>
          <w:tblCellMar>
            <w:top w:w="0" w:type="dxa"/>
            <w:left w:w="0" w:type="dxa"/>
            <w:bottom w:w="0" w:type="dxa"/>
            <w:right w:w="0" w:type="dxa"/>
          </w:tblCellMar>
        </w:tblPrEx>
        <w:trPr>
          <w:trHeight w:val="683" w:hRule="atLeast"/>
          <w:jc w:val="center"/>
        </w:trPr>
        <w:tc>
          <w:tcPr>
            <w:tcW w:w="794" w:type="dxa"/>
            <w:vMerge w:val="continue"/>
            <w:tcBorders>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4"/>
                <w:highlight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kern w:val="0"/>
                <w:sz w:val="24"/>
                <w:highlight w:val="none"/>
              </w:rPr>
            </w:pPr>
          </w:p>
        </w:tc>
        <w:tc>
          <w:tcPr>
            <w:tcW w:w="22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背栓</w:t>
            </w:r>
          </w:p>
        </w:tc>
        <w:tc>
          <w:tcPr>
            <w:tcW w:w="14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4"/>
                <w:highlight w:val="none"/>
              </w:rPr>
            </w:pPr>
          </w:p>
        </w:tc>
        <w:tc>
          <w:tcPr>
            <w:tcW w:w="14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14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4"/>
                <w:highlight w:val="none"/>
              </w:rPr>
            </w:pPr>
          </w:p>
        </w:tc>
        <w:tc>
          <w:tcPr>
            <w:tcW w:w="1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kern w:val="0"/>
                <w:sz w:val="24"/>
                <w:highlight w:val="none"/>
              </w:rPr>
            </w:pPr>
          </w:p>
        </w:tc>
      </w:tr>
      <w:tr>
        <w:tblPrEx>
          <w:tblCellMar>
            <w:top w:w="0" w:type="dxa"/>
            <w:left w:w="0" w:type="dxa"/>
            <w:bottom w:w="0" w:type="dxa"/>
            <w:right w:w="0" w:type="dxa"/>
          </w:tblCellMar>
        </w:tblPrEx>
        <w:trPr>
          <w:trHeight w:val="683" w:hRule="atLeast"/>
          <w:jc w:val="center"/>
        </w:trPr>
        <w:tc>
          <w:tcPr>
            <w:tcW w:w="794" w:type="dxa"/>
            <w:vMerge w:val="continue"/>
            <w:tcBorders>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4"/>
                <w:highlight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kern w:val="0"/>
                <w:sz w:val="24"/>
                <w:highlight w:val="none"/>
              </w:rPr>
            </w:pPr>
          </w:p>
        </w:tc>
        <w:tc>
          <w:tcPr>
            <w:tcW w:w="22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铝合金扣件</w:t>
            </w:r>
          </w:p>
        </w:tc>
        <w:tc>
          <w:tcPr>
            <w:tcW w:w="14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4"/>
                <w:highlight w:val="none"/>
              </w:rPr>
            </w:pPr>
          </w:p>
        </w:tc>
        <w:tc>
          <w:tcPr>
            <w:tcW w:w="14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14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4"/>
                <w:highlight w:val="none"/>
              </w:rPr>
            </w:pPr>
          </w:p>
        </w:tc>
        <w:tc>
          <w:tcPr>
            <w:tcW w:w="1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kern w:val="0"/>
                <w:sz w:val="24"/>
                <w:highlight w:val="none"/>
              </w:rPr>
            </w:pPr>
          </w:p>
        </w:tc>
      </w:tr>
      <w:tr>
        <w:tblPrEx>
          <w:tblCellMar>
            <w:top w:w="0" w:type="dxa"/>
            <w:left w:w="0" w:type="dxa"/>
            <w:bottom w:w="0" w:type="dxa"/>
            <w:right w:w="0" w:type="dxa"/>
          </w:tblCellMar>
        </w:tblPrEx>
        <w:trPr>
          <w:trHeight w:val="683" w:hRule="atLeast"/>
          <w:jc w:val="center"/>
        </w:trPr>
        <w:tc>
          <w:tcPr>
            <w:tcW w:w="794"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4"/>
                <w:highlight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auto"/>
                <w:kern w:val="0"/>
                <w:sz w:val="24"/>
                <w:highlight w:val="none"/>
              </w:rPr>
            </w:pPr>
          </w:p>
        </w:tc>
        <w:tc>
          <w:tcPr>
            <w:tcW w:w="22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辅料</w:t>
            </w:r>
          </w:p>
        </w:tc>
        <w:tc>
          <w:tcPr>
            <w:tcW w:w="14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4"/>
                <w:highlight w:val="none"/>
              </w:rPr>
            </w:pPr>
          </w:p>
        </w:tc>
        <w:tc>
          <w:tcPr>
            <w:tcW w:w="14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项</w:t>
            </w:r>
          </w:p>
        </w:tc>
        <w:tc>
          <w:tcPr>
            <w:tcW w:w="14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kern w:val="0"/>
                <w:sz w:val="24"/>
                <w:highlight w:val="none"/>
              </w:rPr>
            </w:pPr>
          </w:p>
        </w:tc>
        <w:tc>
          <w:tcPr>
            <w:tcW w:w="1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kern w:val="0"/>
                <w:sz w:val="24"/>
                <w:highlight w:val="none"/>
              </w:rPr>
            </w:pPr>
          </w:p>
        </w:tc>
      </w:tr>
      <w:tr>
        <w:tblPrEx>
          <w:tblCellMar>
            <w:top w:w="0" w:type="dxa"/>
            <w:left w:w="0" w:type="dxa"/>
            <w:bottom w:w="0" w:type="dxa"/>
            <w:right w:w="0" w:type="dxa"/>
          </w:tblCellMar>
        </w:tblPrEx>
        <w:trPr>
          <w:trHeight w:val="683" w:hRule="atLeast"/>
          <w:jc w:val="center"/>
        </w:trPr>
        <w:tc>
          <w:tcPr>
            <w:tcW w:w="7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1260"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措施费</w:t>
            </w:r>
          </w:p>
        </w:tc>
        <w:tc>
          <w:tcPr>
            <w:tcW w:w="22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登高设备</w:t>
            </w:r>
          </w:p>
        </w:tc>
        <w:tc>
          <w:tcPr>
            <w:tcW w:w="14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p>
        </w:tc>
        <w:tc>
          <w:tcPr>
            <w:tcW w:w="14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台班</w:t>
            </w:r>
          </w:p>
        </w:tc>
        <w:tc>
          <w:tcPr>
            <w:tcW w:w="14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24"/>
                <w:highlight w:val="none"/>
              </w:rPr>
            </w:pPr>
          </w:p>
        </w:tc>
      </w:tr>
      <w:tr>
        <w:tblPrEx>
          <w:tblCellMar>
            <w:top w:w="0" w:type="dxa"/>
            <w:left w:w="0" w:type="dxa"/>
            <w:bottom w:w="0" w:type="dxa"/>
            <w:right w:w="0" w:type="dxa"/>
          </w:tblCellMar>
        </w:tblPrEx>
        <w:trPr>
          <w:trHeight w:val="683" w:hRule="atLeast"/>
          <w:jc w:val="center"/>
        </w:trPr>
        <w:tc>
          <w:tcPr>
            <w:tcW w:w="7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w:t>
            </w:r>
          </w:p>
        </w:tc>
        <w:tc>
          <w:tcPr>
            <w:tcW w:w="12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其它</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费用</w:t>
            </w:r>
          </w:p>
        </w:tc>
        <w:tc>
          <w:tcPr>
            <w:tcW w:w="22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运输费</w:t>
            </w:r>
          </w:p>
        </w:tc>
        <w:tc>
          <w:tcPr>
            <w:tcW w:w="1497"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1455"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项</w:t>
            </w:r>
          </w:p>
        </w:tc>
        <w:tc>
          <w:tcPr>
            <w:tcW w:w="1433"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24"/>
                <w:highlight w:val="none"/>
              </w:rPr>
            </w:pPr>
          </w:p>
        </w:tc>
      </w:tr>
      <w:tr>
        <w:tblPrEx>
          <w:tblCellMar>
            <w:top w:w="0" w:type="dxa"/>
            <w:left w:w="0" w:type="dxa"/>
            <w:bottom w:w="0" w:type="dxa"/>
            <w:right w:w="0" w:type="dxa"/>
          </w:tblCellMar>
        </w:tblPrEx>
        <w:trPr>
          <w:trHeight w:val="683" w:hRule="atLeast"/>
          <w:jc w:val="center"/>
        </w:trPr>
        <w:tc>
          <w:tcPr>
            <w:tcW w:w="7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5</w:t>
            </w:r>
          </w:p>
        </w:tc>
        <w:tc>
          <w:tcPr>
            <w:tcW w:w="12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auto"/>
                <w:sz w:val="24"/>
                <w:highlight w:val="none"/>
              </w:rPr>
            </w:pPr>
          </w:p>
        </w:tc>
        <w:tc>
          <w:tcPr>
            <w:tcW w:w="22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综合管理费</w:t>
            </w:r>
          </w:p>
        </w:tc>
        <w:tc>
          <w:tcPr>
            <w:tcW w:w="1497"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1455"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项</w:t>
            </w:r>
          </w:p>
        </w:tc>
        <w:tc>
          <w:tcPr>
            <w:tcW w:w="1433"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24"/>
                <w:highlight w:val="none"/>
              </w:rPr>
            </w:pPr>
          </w:p>
        </w:tc>
      </w:tr>
      <w:tr>
        <w:tblPrEx>
          <w:tblCellMar>
            <w:top w:w="0" w:type="dxa"/>
            <w:left w:w="0" w:type="dxa"/>
            <w:bottom w:w="0" w:type="dxa"/>
            <w:right w:w="0" w:type="dxa"/>
          </w:tblCellMar>
        </w:tblPrEx>
        <w:trPr>
          <w:trHeight w:val="683" w:hRule="atLeast"/>
          <w:jc w:val="center"/>
        </w:trPr>
        <w:tc>
          <w:tcPr>
            <w:tcW w:w="7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6</w:t>
            </w:r>
          </w:p>
        </w:tc>
        <w:tc>
          <w:tcPr>
            <w:tcW w:w="12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auto"/>
                <w:sz w:val="24"/>
                <w:highlight w:val="none"/>
              </w:rPr>
            </w:pPr>
          </w:p>
        </w:tc>
        <w:tc>
          <w:tcPr>
            <w:tcW w:w="2277"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税金</w:t>
            </w:r>
          </w:p>
        </w:tc>
        <w:tc>
          <w:tcPr>
            <w:tcW w:w="1497"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1455"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项</w:t>
            </w:r>
          </w:p>
        </w:tc>
        <w:tc>
          <w:tcPr>
            <w:tcW w:w="1433"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auto"/>
                <w:sz w:val="24"/>
                <w:highlight w:val="none"/>
              </w:rPr>
            </w:pPr>
          </w:p>
        </w:tc>
      </w:tr>
      <w:tr>
        <w:tblPrEx>
          <w:tblCellMar>
            <w:top w:w="0" w:type="dxa"/>
            <w:left w:w="0" w:type="dxa"/>
            <w:bottom w:w="0" w:type="dxa"/>
            <w:right w:w="0" w:type="dxa"/>
          </w:tblCellMar>
        </w:tblPrEx>
        <w:trPr>
          <w:trHeight w:val="683" w:hRule="atLeast"/>
          <w:jc w:val="center"/>
        </w:trPr>
        <w:tc>
          <w:tcPr>
            <w:tcW w:w="7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7</w:t>
            </w:r>
          </w:p>
        </w:tc>
        <w:tc>
          <w:tcPr>
            <w:tcW w:w="3537"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合计</w:t>
            </w:r>
          </w:p>
        </w:tc>
        <w:tc>
          <w:tcPr>
            <w:tcW w:w="5608" w:type="dxa"/>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auto"/>
                <w:sz w:val="24"/>
                <w:highlight w:val="none"/>
              </w:rPr>
            </w:pPr>
          </w:p>
        </w:tc>
      </w:tr>
      <w:tr>
        <w:tblPrEx>
          <w:tblCellMar>
            <w:top w:w="0" w:type="dxa"/>
            <w:left w:w="0" w:type="dxa"/>
            <w:bottom w:w="0" w:type="dxa"/>
            <w:right w:w="0" w:type="dxa"/>
          </w:tblCellMar>
        </w:tblPrEx>
        <w:trPr>
          <w:trHeight w:val="683" w:hRule="atLeast"/>
          <w:jc w:val="center"/>
        </w:trPr>
        <w:tc>
          <w:tcPr>
            <w:tcW w:w="794" w:type="dxa"/>
            <w:tcBorders>
              <w:top w:val="nil"/>
              <w:left w:val="nil"/>
              <w:bottom w:val="nil"/>
              <w:right w:val="nil"/>
            </w:tcBorders>
            <w:noWrap/>
            <w:tcMar>
              <w:top w:w="12" w:type="dxa"/>
              <w:left w:w="12" w:type="dxa"/>
              <w:right w:w="12" w:type="dxa"/>
            </w:tcMar>
            <w:vAlign w:val="center"/>
          </w:tcPr>
          <w:p>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rPr>
              <w:t>注：</w:t>
            </w:r>
          </w:p>
        </w:tc>
        <w:tc>
          <w:tcPr>
            <w:tcW w:w="9145" w:type="dxa"/>
            <w:gridSpan w:val="6"/>
            <w:tcBorders>
              <w:top w:val="nil"/>
              <w:left w:val="nil"/>
              <w:bottom w:val="nil"/>
              <w:right w:val="nil"/>
            </w:tcBorders>
            <w:noWrap/>
            <w:tcMar>
              <w:top w:w="12" w:type="dxa"/>
              <w:left w:w="12" w:type="dxa"/>
              <w:right w:w="12" w:type="dxa"/>
            </w:tcMar>
            <w:vAlign w:val="center"/>
          </w:tcPr>
          <w:p>
            <w:pPr>
              <w:jc w:val="left"/>
              <w:rPr>
                <w:rFonts w:ascii="宋体" w:hAnsi="宋体" w:cs="宋体"/>
                <w:color w:val="auto"/>
                <w:sz w:val="24"/>
                <w:highlight w:val="none"/>
              </w:rPr>
            </w:pPr>
            <w:r>
              <w:rPr>
                <w:rFonts w:hint="eastAsia" w:ascii="宋体" w:hAnsi="宋体" w:cs="宋体"/>
                <w:color w:val="auto"/>
                <w:kern w:val="0"/>
                <w:sz w:val="24"/>
                <w:highlight w:val="none"/>
              </w:rPr>
              <w:t>人工费包括人员踏勘、设计、加工、监护、安拆费等</w:t>
            </w:r>
          </w:p>
        </w:tc>
      </w:tr>
      <w:tr>
        <w:tblPrEx>
          <w:tblCellMar>
            <w:top w:w="0" w:type="dxa"/>
            <w:left w:w="0" w:type="dxa"/>
            <w:bottom w:w="0" w:type="dxa"/>
            <w:right w:w="0" w:type="dxa"/>
          </w:tblCellMar>
        </w:tblPrEx>
        <w:trPr>
          <w:trHeight w:val="653" w:hRule="atLeast"/>
          <w:jc w:val="center"/>
        </w:trPr>
        <w:tc>
          <w:tcPr>
            <w:tcW w:w="794" w:type="dxa"/>
            <w:tcBorders>
              <w:top w:val="nil"/>
              <w:left w:val="nil"/>
              <w:bottom w:val="nil"/>
              <w:right w:val="nil"/>
            </w:tcBorders>
            <w:noWrap/>
            <w:tcMar>
              <w:top w:w="12" w:type="dxa"/>
              <w:left w:w="12" w:type="dxa"/>
              <w:right w:w="12" w:type="dxa"/>
            </w:tcMar>
            <w:vAlign w:val="center"/>
          </w:tcPr>
          <w:p>
            <w:pPr>
              <w:rPr>
                <w:rFonts w:ascii="宋体" w:hAnsi="宋体" w:cs="宋体"/>
                <w:color w:val="auto"/>
                <w:sz w:val="24"/>
                <w:highlight w:val="none"/>
              </w:rPr>
            </w:pPr>
          </w:p>
        </w:tc>
        <w:tc>
          <w:tcPr>
            <w:tcW w:w="9145" w:type="dxa"/>
            <w:gridSpan w:val="6"/>
            <w:tcBorders>
              <w:top w:val="nil"/>
              <w:left w:val="nil"/>
              <w:bottom w:val="nil"/>
              <w:right w:val="nil"/>
            </w:tcBorders>
            <w:noWrap/>
            <w:tcMar>
              <w:top w:w="12" w:type="dxa"/>
              <w:left w:w="12" w:type="dxa"/>
              <w:right w:w="12" w:type="dxa"/>
            </w:tcMar>
            <w:vAlign w:val="center"/>
          </w:tcPr>
          <w:p>
            <w:pPr>
              <w:jc w:val="left"/>
              <w:rPr>
                <w:rFonts w:ascii="宋体" w:hAnsi="宋体" w:cs="宋体"/>
                <w:color w:val="auto"/>
                <w:sz w:val="24"/>
                <w:highlight w:val="none"/>
              </w:rPr>
            </w:pPr>
            <w:r>
              <w:rPr>
                <w:rFonts w:hint="eastAsia" w:ascii="宋体" w:hAnsi="宋体" w:cs="宋体"/>
                <w:color w:val="auto"/>
                <w:kern w:val="0"/>
                <w:sz w:val="24"/>
                <w:highlight w:val="none"/>
              </w:rPr>
              <w:t>材料费包括材料成本、上机费、零星采购费、运输费等</w:t>
            </w:r>
          </w:p>
        </w:tc>
      </w:tr>
      <w:tr>
        <w:tblPrEx>
          <w:tblCellMar>
            <w:top w:w="0" w:type="dxa"/>
            <w:left w:w="0" w:type="dxa"/>
            <w:bottom w:w="0" w:type="dxa"/>
            <w:right w:w="0" w:type="dxa"/>
          </w:tblCellMar>
        </w:tblPrEx>
        <w:trPr>
          <w:trHeight w:val="653" w:hRule="atLeast"/>
          <w:jc w:val="center"/>
        </w:trPr>
        <w:tc>
          <w:tcPr>
            <w:tcW w:w="794" w:type="dxa"/>
            <w:tcBorders>
              <w:top w:val="nil"/>
              <w:left w:val="nil"/>
              <w:bottom w:val="nil"/>
              <w:right w:val="nil"/>
            </w:tcBorders>
            <w:noWrap/>
            <w:tcMar>
              <w:top w:w="12" w:type="dxa"/>
              <w:left w:w="12" w:type="dxa"/>
              <w:right w:w="12" w:type="dxa"/>
            </w:tcMar>
            <w:vAlign w:val="center"/>
          </w:tcPr>
          <w:p>
            <w:pPr>
              <w:rPr>
                <w:rFonts w:ascii="宋体" w:hAnsi="宋体" w:cs="宋体"/>
                <w:color w:val="auto"/>
                <w:sz w:val="24"/>
                <w:highlight w:val="none"/>
              </w:rPr>
            </w:pPr>
          </w:p>
        </w:tc>
        <w:tc>
          <w:tcPr>
            <w:tcW w:w="9145" w:type="dxa"/>
            <w:gridSpan w:val="6"/>
            <w:tcBorders>
              <w:top w:val="nil"/>
              <w:left w:val="nil"/>
              <w:bottom w:val="nil"/>
              <w:right w:val="nil"/>
            </w:tcBorders>
            <w:noWrap/>
            <w:tcMar>
              <w:top w:w="12" w:type="dxa"/>
              <w:left w:w="12" w:type="dxa"/>
              <w:right w:w="12" w:type="dxa"/>
            </w:tcMar>
            <w:vAlign w:val="center"/>
          </w:tcPr>
          <w:p>
            <w:pPr>
              <w:jc w:val="left"/>
              <w:rPr>
                <w:rFonts w:ascii="宋体" w:hAnsi="宋体" w:cs="宋体"/>
                <w:color w:val="auto"/>
                <w:sz w:val="24"/>
                <w:highlight w:val="none"/>
              </w:rPr>
            </w:pPr>
            <w:r>
              <w:rPr>
                <w:rFonts w:hint="eastAsia" w:ascii="宋体" w:hAnsi="宋体" w:cs="宋体"/>
                <w:color w:val="auto"/>
                <w:kern w:val="0"/>
                <w:sz w:val="24"/>
                <w:highlight w:val="none"/>
              </w:rPr>
              <w:t>措施费包括脚手架、吊篮租赁费、设备安拆费、设备运输费、高空作业费等</w:t>
            </w:r>
          </w:p>
        </w:tc>
      </w:tr>
      <w:tr>
        <w:tblPrEx>
          <w:tblCellMar>
            <w:top w:w="0" w:type="dxa"/>
            <w:left w:w="0" w:type="dxa"/>
            <w:bottom w:w="0" w:type="dxa"/>
            <w:right w:w="0" w:type="dxa"/>
          </w:tblCellMar>
        </w:tblPrEx>
        <w:trPr>
          <w:trHeight w:val="653" w:hRule="atLeast"/>
          <w:jc w:val="center"/>
        </w:trPr>
        <w:tc>
          <w:tcPr>
            <w:tcW w:w="794" w:type="dxa"/>
            <w:tcBorders>
              <w:top w:val="nil"/>
              <w:left w:val="nil"/>
              <w:bottom w:val="nil"/>
              <w:right w:val="nil"/>
            </w:tcBorders>
            <w:noWrap/>
            <w:tcMar>
              <w:top w:w="12" w:type="dxa"/>
              <w:left w:w="12" w:type="dxa"/>
              <w:right w:w="12" w:type="dxa"/>
            </w:tcMar>
            <w:vAlign w:val="center"/>
          </w:tcPr>
          <w:p>
            <w:pPr>
              <w:rPr>
                <w:rFonts w:ascii="宋体" w:hAnsi="宋体" w:cs="宋体"/>
                <w:color w:val="auto"/>
                <w:sz w:val="24"/>
                <w:highlight w:val="none"/>
              </w:rPr>
            </w:pPr>
          </w:p>
        </w:tc>
        <w:tc>
          <w:tcPr>
            <w:tcW w:w="9145" w:type="dxa"/>
            <w:gridSpan w:val="6"/>
            <w:tcBorders>
              <w:top w:val="nil"/>
              <w:left w:val="nil"/>
              <w:bottom w:val="nil"/>
              <w:right w:val="nil"/>
            </w:tcBorders>
            <w:noWrap/>
            <w:tcMar>
              <w:top w:w="12" w:type="dxa"/>
              <w:left w:w="12" w:type="dxa"/>
              <w:right w:w="12" w:type="dxa"/>
            </w:tcMar>
            <w:vAlign w:val="center"/>
          </w:tcPr>
          <w:p>
            <w:pPr>
              <w:jc w:val="left"/>
              <w:rPr>
                <w:rFonts w:ascii="宋体" w:hAnsi="宋体" w:cs="宋体"/>
                <w:color w:val="auto"/>
                <w:sz w:val="24"/>
                <w:highlight w:val="none"/>
              </w:rPr>
            </w:pPr>
            <w:r>
              <w:rPr>
                <w:rFonts w:hint="eastAsia" w:ascii="宋体" w:hAnsi="宋体" w:cs="宋体"/>
                <w:color w:val="auto"/>
                <w:kern w:val="0"/>
                <w:sz w:val="24"/>
                <w:highlight w:val="none"/>
              </w:rPr>
              <w:t>其它费用包括运输费、保险费、管理费、税金等</w:t>
            </w:r>
          </w:p>
        </w:tc>
      </w:tr>
    </w:tbl>
    <w:p>
      <w:pPr>
        <w:spacing w:line="500" w:lineRule="exact"/>
        <w:ind w:firstLine="480" w:firstLineChars="200"/>
        <w:rPr>
          <w:rFonts w:hint="eastAsia" w:ascii="宋体" w:hAnsi="宋体"/>
          <w:b/>
          <w:color w:val="auto"/>
          <w:sz w:val="24"/>
          <w:szCs w:val="22"/>
          <w:highlight w:val="none"/>
        </w:rPr>
      </w:pPr>
    </w:p>
    <w:p>
      <w:pPr>
        <w:ind w:firstLine="630" w:firstLineChars="175"/>
        <w:outlineLvl w:val="0"/>
        <w:rPr>
          <w:rFonts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36"/>
          <w:szCs w:val="36"/>
          <w:highlight w:val="none"/>
        </w:rPr>
        <w:br w:type="page"/>
      </w:r>
    </w:p>
    <w:p>
      <w:pPr>
        <w:ind w:firstLine="420" w:firstLineChars="175"/>
        <w:outlineLvl w:val="0"/>
        <w:rPr>
          <w:rFonts w:asciiTheme="minorEastAsia" w:hAnsiTheme="minorEastAsia" w:eastAsiaTheme="minorEastAsia"/>
          <w:bCs/>
          <w:color w:val="auto"/>
          <w:sz w:val="24"/>
          <w:szCs w:val="24"/>
          <w:highlight w:val="none"/>
        </w:rPr>
      </w:pPr>
    </w:p>
    <w:p>
      <w:pPr>
        <w:spacing w:line="400" w:lineRule="exact"/>
        <w:jc w:val="left"/>
        <w:outlineLvl w:val="0"/>
        <w:rPr>
          <w:rFonts w:cs="黑体" w:asciiTheme="minorEastAsia" w:hAnsiTheme="minorEastAsia" w:eastAsiaTheme="minorEastAsia"/>
          <w:bCs/>
          <w:color w:val="auto"/>
          <w:sz w:val="28"/>
          <w:szCs w:val="28"/>
          <w:highlight w:val="none"/>
        </w:rPr>
      </w:pPr>
      <w:r>
        <w:rPr>
          <w:rFonts w:hint="eastAsia" w:cs="黑体" w:asciiTheme="minorEastAsia" w:hAnsiTheme="minorEastAsia" w:eastAsiaTheme="minorEastAsia"/>
          <w:bCs/>
          <w:color w:val="auto"/>
          <w:sz w:val="28"/>
          <w:szCs w:val="28"/>
          <w:highlight w:val="none"/>
        </w:rPr>
        <w:t>（四）细目报价表</w:t>
      </w:r>
    </w:p>
    <w:p>
      <w:pPr>
        <w:spacing w:line="400" w:lineRule="exact"/>
        <w:rPr>
          <w:rFonts w:cs="黑体" w:asciiTheme="minorEastAsia" w:hAnsiTheme="minorEastAsia" w:eastAsiaTheme="minorEastAsia"/>
          <w:bCs/>
          <w:color w:val="auto"/>
          <w:sz w:val="24"/>
          <w:szCs w:val="24"/>
          <w:highlight w:val="none"/>
        </w:rPr>
      </w:pPr>
      <w:r>
        <w:rPr>
          <w:rFonts w:hint="eastAsia" w:cs="黑体" w:asciiTheme="minorEastAsia" w:hAnsiTheme="minorEastAsia" w:eastAsiaTheme="minorEastAsia"/>
          <w:bCs/>
          <w:color w:val="auto"/>
          <w:sz w:val="24"/>
          <w:szCs w:val="24"/>
          <w:highlight w:val="none"/>
        </w:rPr>
        <w:t>投标供应商名称（盖章）项目编号：</w:t>
      </w:r>
    </w:p>
    <w:tbl>
      <w:tblPr>
        <w:tblStyle w:val="23"/>
        <w:tblW w:w="9975"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0"/>
        <w:gridCol w:w="210"/>
        <w:gridCol w:w="840"/>
        <w:gridCol w:w="945"/>
        <w:gridCol w:w="1234"/>
        <w:gridCol w:w="709"/>
        <w:gridCol w:w="629"/>
        <w:gridCol w:w="80"/>
        <w:gridCol w:w="850"/>
        <w:gridCol w:w="855"/>
        <w:gridCol w:w="675"/>
        <w:gridCol w:w="738"/>
        <w:gridCol w:w="851"/>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54" w:hRule="atLeast"/>
        </w:trPr>
        <w:tc>
          <w:tcPr>
            <w:tcW w:w="420" w:type="dxa"/>
            <w:tcMar>
              <w:top w:w="15" w:type="dxa"/>
              <w:left w:w="15" w:type="dxa"/>
              <w:bottom w:w="0" w:type="dxa"/>
              <w:right w:w="15" w:type="dxa"/>
            </w:tcMar>
            <w:vAlign w:val="center"/>
          </w:tcPr>
          <w:p>
            <w:pPr>
              <w:outlineLvl w:val="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序号</w:t>
            </w:r>
          </w:p>
        </w:tc>
        <w:tc>
          <w:tcPr>
            <w:tcW w:w="1050" w:type="dxa"/>
            <w:gridSpan w:val="2"/>
            <w:tcMar>
              <w:top w:w="15" w:type="dxa"/>
              <w:left w:w="15" w:type="dxa"/>
              <w:bottom w:w="0" w:type="dxa"/>
              <w:right w:w="15" w:type="dxa"/>
            </w:tcMar>
            <w:vAlign w:val="center"/>
          </w:tcPr>
          <w:p>
            <w:pPr>
              <w:outlineLvl w:val="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名称</w:t>
            </w:r>
          </w:p>
        </w:tc>
        <w:tc>
          <w:tcPr>
            <w:tcW w:w="945" w:type="dxa"/>
            <w:tcMar>
              <w:top w:w="15" w:type="dxa"/>
              <w:left w:w="15" w:type="dxa"/>
              <w:bottom w:w="0" w:type="dxa"/>
              <w:right w:w="15" w:type="dxa"/>
            </w:tcMar>
            <w:vAlign w:val="center"/>
          </w:tcPr>
          <w:p>
            <w:pPr>
              <w:outlineLvl w:val="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型号规格</w:t>
            </w:r>
          </w:p>
        </w:tc>
        <w:tc>
          <w:tcPr>
            <w:tcW w:w="1234" w:type="dxa"/>
            <w:tcMar>
              <w:top w:w="15" w:type="dxa"/>
              <w:left w:w="15" w:type="dxa"/>
              <w:bottom w:w="0" w:type="dxa"/>
              <w:right w:w="15" w:type="dxa"/>
            </w:tcMar>
            <w:vAlign w:val="center"/>
          </w:tcPr>
          <w:p>
            <w:pPr>
              <w:jc w:val="center"/>
              <w:outlineLvl w:val="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产品相关技术参数描述</w:t>
            </w:r>
          </w:p>
        </w:tc>
        <w:tc>
          <w:tcPr>
            <w:tcW w:w="709" w:type="dxa"/>
            <w:tcMar>
              <w:top w:w="15" w:type="dxa"/>
              <w:left w:w="15" w:type="dxa"/>
              <w:bottom w:w="0" w:type="dxa"/>
              <w:right w:w="15" w:type="dxa"/>
            </w:tcMar>
            <w:vAlign w:val="center"/>
          </w:tcPr>
          <w:p>
            <w:pPr>
              <w:jc w:val="center"/>
              <w:outlineLvl w:val="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单位</w:t>
            </w:r>
          </w:p>
        </w:tc>
        <w:tc>
          <w:tcPr>
            <w:tcW w:w="709" w:type="dxa"/>
            <w:gridSpan w:val="2"/>
            <w:tcMar>
              <w:top w:w="15" w:type="dxa"/>
              <w:left w:w="15" w:type="dxa"/>
              <w:bottom w:w="0" w:type="dxa"/>
              <w:right w:w="15" w:type="dxa"/>
            </w:tcMar>
            <w:vAlign w:val="center"/>
          </w:tcPr>
          <w:p>
            <w:pPr>
              <w:outlineLvl w:val="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数量</w:t>
            </w:r>
          </w:p>
        </w:tc>
        <w:tc>
          <w:tcPr>
            <w:tcW w:w="850" w:type="dxa"/>
            <w:tcMar>
              <w:top w:w="15" w:type="dxa"/>
              <w:left w:w="15" w:type="dxa"/>
              <w:bottom w:w="0" w:type="dxa"/>
              <w:right w:w="15" w:type="dxa"/>
            </w:tcMar>
            <w:vAlign w:val="center"/>
          </w:tcPr>
          <w:p>
            <w:pPr>
              <w:outlineLvl w:val="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产地品牌</w:t>
            </w:r>
          </w:p>
        </w:tc>
        <w:tc>
          <w:tcPr>
            <w:tcW w:w="855" w:type="dxa"/>
            <w:vAlign w:val="center"/>
          </w:tcPr>
          <w:p>
            <w:pPr>
              <w:outlineLvl w:val="0"/>
              <w:rPr>
                <w:rFonts w:asciiTheme="minorEastAsia" w:hAnsiTheme="minorEastAsia" w:eastAsiaTheme="minorEastAsia"/>
                <w:bCs/>
                <w:color w:val="auto"/>
                <w:sz w:val="24"/>
                <w:szCs w:val="24"/>
                <w:highlight w:val="none"/>
              </w:rPr>
            </w:pPr>
            <w:r>
              <w:rPr>
                <w:rFonts w:hint="eastAsia" w:asciiTheme="minorEastAsia" w:hAnsiTheme="minorEastAsia" w:eastAsiaTheme="minorEastAsia"/>
                <w:color w:val="auto"/>
                <w:sz w:val="18"/>
                <w:highlight w:val="none"/>
              </w:rPr>
              <w:t>是否属于小、微型企业产品</w:t>
            </w:r>
          </w:p>
        </w:tc>
        <w:tc>
          <w:tcPr>
            <w:tcW w:w="675" w:type="dxa"/>
            <w:vAlign w:val="center"/>
          </w:tcPr>
          <w:p>
            <w:pPr>
              <w:outlineLvl w:val="0"/>
              <w:rPr>
                <w:rFonts w:asciiTheme="minorEastAsia" w:hAnsiTheme="minorEastAsia" w:eastAsiaTheme="minorEastAsia"/>
                <w:bCs/>
                <w:color w:val="auto"/>
                <w:sz w:val="24"/>
                <w:szCs w:val="24"/>
                <w:highlight w:val="none"/>
              </w:rPr>
            </w:pPr>
            <w:r>
              <w:rPr>
                <w:rFonts w:hint="eastAsia" w:asciiTheme="minorEastAsia" w:hAnsiTheme="minorEastAsia" w:eastAsiaTheme="minorEastAsia"/>
                <w:color w:val="auto"/>
                <w:sz w:val="18"/>
                <w:highlight w:val="none"/>
              </w:rPr>
              <w:t>是否属于监狱企业产品</w:t>
            </w:r>
          </w:p>
        </w:tc>
        <w:tc>
          <w:tcPr>
            <w:tcW w:w="738" w:type="dxa"/>
            <w:vAlign w:val="center"/>
          </w:tcPr>
          <w:p>
            <w:pPr>
              <w:outlineLvl w:val="0"/>
              <w:rPr>
                <w:rFonts w:asciiTheme="minorEastAsia" w:hAnsiTheme="minorEastAsia" w:eastAsiaTheme="minorEastAsia"/>
                <w:bCs/>
                <w:color w:val="auto"/>
                <w:sz w:val="24"/>
                <w:szCs w:val="24"/>
                <w:highlight w:val="none"/>
              </w:rPr>
            </w:pPr>
            <w:r>
              <w:rPr>
                <w:rFonts w:hint="eastAsia" w:asciiTheme="minorEastAsia" w:hAnsiTheme="minorEastAsia" w:eastAsiaTheme="minorEastAsia"/>
                <w:color w:val="auto"/>
                <w:sz w:val="18"/>
                <w:highlight w:val="none"/>
              </w:rPr>
              <w:t>是否属于残疾人福利性单位产品</w:t>
            </w:r>
          </w:p>
        </w:tc>
        <w:tc>
          <w:tcPr>
            <w:tcW w:w="851" w:type="dxa"/>
            <w:vAlign w:val="center"/>
          </w:tcPr>
          <w:p>
            <w:pPr>
              <w:outlineLvl w:val="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单报价</w:t>
            </w:r>
          </w:p>
        </w:tc>
        <w:tc>
          <w:tcPr>
            <w:tcW w:w="939" w:type="dxa"/>
            <w:vAlign w:val="center"/>
          </w:tcPr>
          <w:p>
            <w:pPr>
              <w:outlineLvl w:val="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分项总报价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7" w:hRule="atLeast"/>
        </w:trPr>
        <w:tc>
          <w:tcPr>
            <w:tcW w:w="420" w:type="dxa"/>
            <w:tcMar>
              <w:top w:w="15" w:type="dxa"/>
              <w:left w:w="15" w:type="dxa"/>
              <w:bottom w:w="0" w:type="dxa"/>
              <w:right w:w="15" w:type="dxa"/>
            </w:tcMar>
            <w:vAlign w:val="center"/>
          </w:tcPr>
          <w:p>
            <w:pPr>
              <w:outlineLvl w:val="0"/>
              <w:rPr>
                <w:rFonts w:asciiTheme="minorEastAsia" w:hAnsiTheme="minorEastAsia" w:eastAsiaTheme="minorEastAsia"/>
                <w:bCs/>
                <w:color w:val="auto"/>
                <w:sz w:val="24"/>
                <w:szCs w:val="24"/>
                <w:highlight w:val="none"/>
              </w:rPr>
            </w:pPr>
          </w:p>
        </w:tc>
        <w:tc>
          <w:tcPr>
            <w:tcW w:w="1050" w:type="dxa"/>
            <w:gridSpan w:val="2"/>
            <w:tcMar>
              <w:top w:w="15" w:type="dxa"/>
              <w:left w:w="15" w:type="dxa"/>
              <w:bottom w:w="0" w:type="dxa"/>
              <w:right w:w="15" w:type="dxa"/>
            </w:tcMar>
            <w:vAlign w:val="center"/>
          </w:tcPr>
          <w:p>
            <w:pPr>
              <w:outlineLvl w:val="0"/>
              <w:rPr>
                <w:rFonts w:asciiTheme="minorEastAsia" w:hAnsiTheme="minorEastAsia" w:eastAsiaTheme="minorEastAsia"/>
                <w:bCs/>
                <w:color w:val="auto"/>
                <w:sz w:val="24"/>
                <w:szCs w:val="24"/>
                <w:highlight w:val="none"/>
              </w:rPr>
            </w:pPr>
          </w:p>
        </w:tc>
        <w:tc>
          <w:tcPr>
            <w:tcW w:w="945" w:type="dxa"/>
            <w:tcMar>
              <w:top w:w="15" w:type="dxa"/>
              <w:left w:w="15" w:type="dxa"/>
              <w:bottom w:w="0" w:type="dxa"/>
              <w:right w:w="15" w:type="dxa"/>
            </w:tcMar>
            <w:vAlign w:val="center"/>
          </w:tcPr>
          <w:p>
            <w:pPr>
              <w:outlineLvl w:val="0"/>
              <w:rPr>
                <w:rFonts w:asciiTheme="minorEastAsia" w:hAnsiTheme="minorEastAsia" w:eastAsiaTheme="minorEastAsia"/>
                <w:bCs/>
                <w:color w:val="auto"/>
                <w:sz w:val="24"/>
                <w:szCs w:val="24"/>
                <w:highlight w:val="none"/>
              </w:rPr>
            </w:pPr>
          </w:p>
        </w:tc>
        <w:tc>
          <w:tcPr>
            <w:tcW w:w="1234" w:type="dxa"/>
            <w:tcMar>
              <w:top w:w="15" w:type="dxa"/>
              <w:left w:w="15" w:type="dxa"/>
              <w:bottom w:w="0" w:type="dxa"/>
              <w:right w:w="15" w:type="dxa"/>
            </w:tcMar>
          </w:tcPr>
          <w:p>
            <w:pPr>
              <w:outlineLvl w:val="0"/>
              <w:rPr>
                <w:rFonts w:asciiTheme="minorEastAsia" w:hAnsiTheme="minorEastAsia" w:eastAsiaTheme="minorEastAsia"/>
                <w:bCs/>
                <w:color w:val="auto"/>
                <w:sz w:val="24"/>
                <w:szCs w:val="24"/>
                <w:highlight w:val="none"/>
              </w:rPr>
            </w:pPr>
          </w:p>
        </w:tc>
        <w:tc>
          <w:tcPr>
            <w:tcW w:w="709" w:type="dxa"/>
            <w:tcMar>
              <w:top w:w="15" w:type="dxa"/>
              <w:left w:w="15" w:type="dxa"/>
              <w:bottom w:w="0" w:type="dxa"/>
              <w:right w:w="15" w:type="dxa"/>
            </w:tcMar>
          </w:tcPr>
          <w:p>
            <w:pPr>
              <w:outlineLvl w:val="0"/>
              <w:rPr>
                <w:rFonts w:asciiTheme="minorEastAsia" w:hAnsiTheme="minorEastAsia" w:eastAsiaTheme="minorEastAsia"/>
                <w:bCs/>
                <w:color w:val="auto"/>
                <w:sz w:val="24"/>
                <w:szCs w:val="24"/>
                <w:highlight w:val="none"/>
              </w:rPr>
            </w:pPr>
          </w:p>
        </w:tc>
        <w:tc>
          <w:tcPr>
            <w:tcW w:w="709" w:type="dxa"/>
            <w:gridSpan w:val="2"/>
            <w:tcMar>
              <w:top w:w="15" w:type="dxa"/>
              <w:left w:w="15" w:type="dxa"/>
              <w:bottom w:w="0" w:type="dxa"/>
              <w:right w:w="15" w:type="dxa"/>
            </w:tcMar>
            <w:vAlign w:val="center"/>
          </w:tcPr>
          <w:p>
            <w:pPr>
              <w:outlineLvl w:val="0"/>
              <w:rPr>
                <w:rFonts w:asciiTheme="minorEastAsia" w:hAnsiTheme="minorEastAsia" w:eastAsiaTheme="minorEastAsia"/>
                <w:bCs/>
                <w:color w:val="auto"/>
                <w:sz w:val="24"/>
                <w:szCs w:val="24"/>
                <w:highlight w:val="none"/>
              </w:rPr>
            </w:pPr>
          </w:p>
        </w:tc>
        <w:tc>
          <w:tcPr>
            <w:tcW w:w="850" w:type="dxa"/>
            <w:tcMar>
              <w:top w:w="15" w:type="dxa"/>
              <w:left w:w="15" w:type="dxa"/>
              <w:bottom w:w="0" w:type="dxa"/>
              <w:right w:w="15" w:type="dxa"/>
            </w:tcMar>
            <w:vAlign w:val="center"/>
          </w:tcPr>
          <w:p>
            <w:pPr>
              <w:outlineLvl w:val="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　</w:t>
            </w:r>
          </w:p>
        </w:tc>
        <w:tc>
          <w:tcPr>
            <w:tcW w:w="855" w:type="dxa"/>
            <w:vAlign w:val="center"/>
          </w:tcPr>
          <w:p>
            <w:pPr>
              <w:outlineLvl w:val="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　</w:t>
            </w:r>
          </w:p>
        </w:tc>
        <w:tc>
          <w:tcPr>
            <w:tcW w:w="675" w:type="dxa"/>
            <w:vAlign w:val="center"/>
          </w:tcPr>
          <w:p>
            <w:pPr>
              <w:outlineLvl w:val="0"/>
              <w:rPr>
                <w:rFonts w:asciiTheme="minorEastAsia" w:hAnsiTheme="minorEastAsia" w:eastAsiaTheme="minorEastAsia"/>
                <w:b/>
                <w:bCs/>
                <w:color w:val="auto"/>
                <w:sz w:val="24"/>
                <w:szCs w:val="24"/>
                <w:highlight w:val="none"/>
              </w:rPr>
            </w:pPr>
          </w:p>
        </w:tc>
        <w:tc>
          <w:tcPr>
            <w:tcW w:w="738" w:type="dxa"/>
            <w:vAlign w:val="center"/>
          </w:tcPr>
          <w:p>
            <w:pPr>
              <w:outlineLvl w:val="0"/>
              <w:rPr>
                <w:rFonts w:asciiTheme="minorEastAsia" w:hAnsiTheme="minorEastAsia" w:eastAsiaTheme="minorEastAsia"/>
                <w:b/>
                <w:bCs/>
                <w:color w:val="auto"/>
                <w:sz w:val="24"/>
                <w:szCs w:val="24"/>
                <w:highlight w:val="none"/>
              </w:rPr>
            </w:pPr>
          </w:p>
        </w:tc>
        <w:tc>
          <w:tcPr>
            <w:tcW w:w="851" w:type="dxa"/>
            <w:vAlign w:val="center"/>
          </w:tcPr>
          <w:p>
            <w:pPr>
              <w:outlineLvl w:val="0"/>
              <w:rPr>
                <w:rFonts w:asciiTheme="minorEastAsia" w:hAnsiTheme="minorEastAsia" w:eastAsiaTheme="minorEastAsia"/>
                <w:b/>
                <w:bCs/>
                <w:color w:val="auto"/>
                <w:sz w:val="24"/>
                <w:szCs w:val="24"/>
                <w:highlight w:val="none"/>
              </w:rPr>
            </w:pPr>
          </w:p>
        </w:tc>
        <w:tc>
          <w:tcPr>
            <w:tcW w:w="939" w:type="dxa"/>
            <w:vAlign w:val="center"/>
          </w:tcPr>
          <w:p>
            <w:pPr>
              <w:outlineLvl w:val="0"/>
              <w:rPr>
                <w:rFonts w:asciiTheme="minorEastAsia" w:hAnsiTheme="minorEastAsia" w:eastAsiaTheme="minorEastAsia"/>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8" w:hRule="atLeast"/>
        </w:trPr>
        <w:tc>
          <w:tcPr>
            <w:tcW w:w="420" w:type="dxa"/>
            <w:tcMar>
              <w:top w:w="15" w:type="dxa"/>
              <w:left w:w="15" w:type="dxa"/>
              <w:bottom w:w="0" w:type="dxa"/>
              <w:right w:w="15" w:type="dxa"/>
            </w:tcMar>
            <w:vAlign w:val="center"/>
          </w:tcPr>
          <w:p>
            <w:pPr>
              <w:outlineLvl w:val="0"/>
              <w:rPr>
                <w:rFonts w:asciiTheme="minorEastAsia" w:hAnsiTheme="minorEastAsia" w:eastAsiaTheme="minorEastAsia"/>
                <w:bCs/>
                <w:color w:val="auto"/>
                <w:sz w:val="24"/>
                <w:szCs w:val="24"/>
                <w:highlight w:val="none"/>
              </w:rPr>
            </w:pPr>
          </w:p>
        </w:tc>
        <w:tc>
          <w:tcPr>
            <w:tcW w:w="1050" w:type="dxa"/>
            <w:gridSpan w:val="2"/>
            <w:tcMar>
              <w:top w:w="15" w:type="dxa"/>
              <w:left w:w="15" w:type="dxa"/>
              <w:bottom w:w="0" w:type="dxa"/>
              <w:right w:w="15" w:type="dxa"/>
            </w:tcMar>
            <w:vAlign w:val="center"/>
          </w:tcPr>
          <w:p>
            <w:pPr>
              <w:outlineLvl w:val="0"/>
              <w:rPr>
                <w:rFonts w:asciiTheme="minorEastAsia" w:hAnsiTheme="minorEastAsia" w:eastAsiaTheme="minorEastAsia"/>
                <w:bCs/>
                <w:color w:val="auto"/>
                <w:sz w:val="24"/>
                <w:szCs w:val="24"/>
                <w:highlight w:val="none"/>
              </w:rPr>
            </w:pPr>
          </w:p>
        </w:tc>
        <w:tc>
          <w:tcPr>
            <w:tcW w:w="945" w:type="dxa"/>
            <w:tcMar>
              <w:top w:w="15" w:type="dxa"/>
              <w:left w:w="15" w:type="dxa"/>
              <w:bottom w:w="0" w:type="dxa"/>
              <w:right w:w="15" w:type="dxa"/>
            </w:tcMar>
            <w:vAlign w:val="center"/>
          </w:tcPr>
          <w:p>
            <w:pPr>
              <w:outlineLvl w:val="0"/>
              <w:rPr>
                <w:rFonts w:asciiTheme="minorEastAsia" w:hAnsiTheme="minorEastAsia" w:eastAsiaTheme="minorEastAsia"/>
                <w:bCs/>
                <w:color w:val="auto"/>
                <w:sz w:val="24"/>
                <w:szCs w:val="24"/>
                <w:highlight w:val="none"/>
              </w:rPr>
            </w:pPr>
          </w:p>
        </w:tc>
        <w:tc>
          <w:tcPr>
            <w:tcW w:w="1234" w:type="dxa"/>
            <w:tcMar>
              <w:top w:w="15" w:type="dxa"/>
              <w:left w:w="15" w:type="dxa"/>
              <w:bottom w:w="0" w:type="dxa"/>
              <w:right w:w="15" w:type="dxa"/>
            </w:tcMar>
            <w:vAlign w:val="center"/>
          </w:tcPr>
          <w:p>
            <w:pPr>
              <w:outlineLvl w:val="0"/>
              <w:rPr>
                <w:rFonts w:asciiTheme="minorEastAsia" w:hAnsiTheme="minorEastAsia" w:eastAsiaTheme="minorEastAsia"/>
                <w:bCs/>
                <w:color w:val="auto"/>
                <w:sz w:val="24"/>
                <w:szCs w:val="24"/>
                <w:highlight w:val="none"/>
              </w:rPr>
            </w:pPr>
          </w:p>
        </w:tc>
        <w:tc>
          <w:tcPr>
            <w:tcW w:w="709" w:type="dxa"/>
            <w:tcMar>
              <w:top w:w="15" w:type="dxa"/>
              <w:left w:w="15" w:type="dxa"/>
              <w:bottom w:w="0" w:type="dxa"/>
              <w:right w:w="15" w:type="dxa"/>
            </w:tcMar>
            <w:vAlign w:val="center"/>
          </w:tcPr>
          <w:p>
            <w:pPr>
              <w:outlineLvl w:val="0"/>
              <w:rPr>
                <w:rFonts w:asciiTheme="minorEastAsia" w:hAnsiTheme="minorEastAsia" w:eastAsiaTheme="minorEastAsia"/>
                <w:bCs/>
                <w:color w:val="auto"/>
                <w:sz w:val="24"/>
                <w:szCs w:val="24"/>
                <w:highlight w:val="none"/>
              </w:rPr>
            </w:pPr>
          </w:p>
        </w:tc>
        <w:tc>
          <w:tcPr>
            <w:tcW w:w="709" w:type="dxa"/>
            <w:gridSpan w:val="2"/>
            <w:tcMar>
              <w:top w:w="15" w:type="dxa"/>
              <w:left w:w="15" w:type="dxa"/>
              <w:bottom w:w="0" w:type="dxa"/>
              <w:right w:w="15" w:type="dxa"/>
            </w:tcMar>
            <w:vAlign w:val="center"/>
          </w:tcPr>
          <w:p>
            <w:pPr>
              <w:outlineLvl w:val="0"/>
              <w:rPr>
                <w:rFonts w:asciiTheme="minorEastAsia" w:hAnsiTheme="minorEastAsia" w:eastAsiaTheme="minorEastAsia"/>
                <w:bCs/>
                <w:color w:val="auto"/>
                <w:sz w:val="24"/>
                <w:szCs w:val="24"/>
                <w:highlight w:val="none"/>
              </w:rPr>
            </w:pPr>
          </w:p>
        </w:tc>
        <w:tc>
          <w:tcPr>
            <w:tcW w:w="850" w:type="dxa"/>
            <w:tcMar>
              <w:top w:w="15" w:type="dxa"/>
              <w:left w:w="15" w:type="dxa"/>
              <w:bottom w:w="0" w:type="dxa"/>
              <w:right w:w="15" w:type="dxa"/>
            </w:tcMar>
            <w:vAlign w:val="center"/>
          </w:tcPr>
          <w:p>
            <w:pPr>
              <w:outlineLvl w:val="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　</w:t>
            </w:r>
          </w:p>
        </w:tc>
        <w:tc>
          <w:tcPr>
            <w:tcW w:w="855" w:type="dxa"/>
            <w:vAlign w:val="center"/>
          </w:tcPr>
          <w:p>
            <w:pPr>
              <w:outlineLvl w:val="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　</w:t>
            </w:r>
          </w:p>
        </w:tc>
        <w:tc>
          <w:tcPr>
            <w:tcW w:w="675" w:type="dxa"/>
            <w:vAlign w:val="center"/>
          </w:tcPr>
          <w:p>
            <w:pPr>
              <w:outlineLvl w:val="0"/>
              <w:rPr>
                <w:rFonts w:asciiTheme="minorEastAsia" w:hAnsiTheme="minorEastAsia" w:eastAsiaTheme="minorEastAsia"/>
                <w:b/>
                <w:bCs/>
                <w:color w:val="auto"/>
                <w:sz w:val="24"/>
                <w:szCs w:val="24"/>
                <w:highlight w:val="none"/>
              </w:rPr>
            </w:pPr>
          </w:p>
        </w:tc>
        <w:tc>
          <w:tcPr>
            <w:tcW w:w="738" w:type="dxa"/>
            <w:vAlign w:val="center"/>
          </w:tcPr>
          <w:p>
            <w:pPr>
              <w:outlineLvl w:val="0"/>
              <w:rPr>
                <w:rFonts w:asciiTheme="minorEastAsia" w:hAnsiTheme="minorEastAsia" w:eastAsiaTheme="minorEastAsia"/>
                <w:b/>
                <w:bCs/>
                <w:color w:val="auto"/>
                <w:sz w:val="24"/>
                <w:szCs w:val="24"/>
                <w:highlight w:val="none"/>
              </w:rPr>
            </w:pPr>
          </w:p>
        </w:tc>
        <w:tc>
          <w:tcPr>
            <w:tcW w:w="851" w:type="dxa"/>
            <w:vAlign w:val="center"/>
          </w:tcPr>
          <w:p>
            <w:pPr>
              <w:outlineLvl w:val="0"/>
              <w:rPr>
                <w:rFonts w:asciiTheme="minorEastAsia" w:hAnsiTheme="minorEastAsia" w:eastAsiaTheme="minorEastAsia"/>
                <w:b/>
                <w:bCs/>
                <w:color w:val="auto"/>
                <w:sz w:val="24"/>
                <w:szCs w:val="24"/>
                <w:highlight w:val="none"/>
              </w:rPr>
            </w:pPr>
          </w:p>
        </w:tc>
        <w:tc>
          <w:tcPr>
            <w:tcW w:w="939" w:type="dxa"/>
            <w:vAlign w:val="center"/>
          </w:tcPr>
          <w:p>
            <w:pPr>
              <w:outlineLvl w:val="0"/>
              <w:rPr>
                <w:rFonts w:asciiTheme="minorEastAsia" w:hAnsiTheme="minorEastAsia" w:eastAsiaTheme="minorEastAsia"/>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 w:hRule="atLeast"/>
        </w:trPr>
        <w:tc>
          <w:tcPr>
            <w:tcW w:w="2415" w:type="dxa"/>
            <w:gridSpan w:val="4"/>
            <w:tcMar>
              <w:top w:w="15" w:type="dxa"/>
              <w:left w:w="15" w:type="dxa"/>
              <w:bottom w:w="0" w:type="dxa"/>
              <w:right w:w="15" w:type="dxa"/>
            </w:tcMar>
            <w:vAlign w:val="center"/>
          </w:tcPr>
          <w:p>
            <w:pPr>
              <w:outlineLvl w:val="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服务期</w:t>
            </w:r>
          </w:p>
        </w:tc>
        <w:tc>
          <w:tcPr>
            <w:tcW w:w="7560" w:type="dxa"/>
            <w:gridSpan w:val="10"/>
            <w:tcMar>
              <w:top w:w="15" w:type="dxa"/>
              <w:left w:w="15" w:type="dxa"/>
              <w:bottom w:w="0" w:type="dxa"/>
              <w:right w:w="15" w:type="dxa"/>
            </w:tcMar>
            <w:vAlign w:val="center"/>
          </w:tcPr>
          <w:p>
            <w:pPr>
              <w:outlineLvl w:val="0"/>
              <w:rPr>
                <w:rFonts w:asciiTheme="minorEastAsia" w:hAnsiTheme="minorEastAsia" w:eastAsiaTheme="minorEastAsia"/>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 w:hRule="atLeast"/>
        </w:trPr>
        <w:tc>
          <w:tcPr>
            <w:tcW w:w="9975" w:type="dxa"/>
            <w:gridSpan w:val="14"/>
            <w:tcMar>
              <w:top w:w="15" w:type="dxa"/>
              <w:left w:w="15" w:type="dxa"/>
              <w:bottom w:w="0" w:type="dxa"/>
              <w:right w:w="15" w:type="dxa"/>
            </w:tcMar>
            <w:vAlign w:val="center"/>
          </w:tcPr>
          <w:p>
            <w:pPr>
              <w:outlineLvl w:val="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总报价（小写）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2" w:hRule="atLeast"/>
        </w:trPr>
        <w:tc>
          <w:tcPr>
            <w:tcW w:w="4987" w:type="dxa"/>
            <w:gridSpan w:val="7"/>
            <w:tcMar>
              <w:top w:w="15" w:type="dxa"/>
              <w:left w:w="15" w:type="dxa"/>
              <w:bottom w:w="0" w:type="dxa"/>
              <w:right w:w="15" w:type="dxa"/>
            </w:tcMar>
            <w:vAlign w:val="center"/>
          </w:tcPr>
          <w:p>
            <w:pPr>
              <w:outlineLvl w:val="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其中属于小、微型企业产品的价格合计</w:t>
            </w:r>
          </w:p>
          <w:p>
            <w:pPr>
              <w:outlineLvl w:val="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（小写）</w:t>
            </w:r>
          </w:p>
        </w:tc>
        <w:tc>
          <w:tcPr>
            <w:tcW w:w="4988" w:type="dxa"/>
            <w:gridSpan w:val="7"/>
            <w:vAlign w:val="center"/>
          </w:tcPr>
          <w:p>
            <w:pPr>
              <w:outlineLvl w:val="0"/>
              <w:rPr>
                <w:rFonts w:asciiTheme="minorEastAsia" w:hAnsiTheme="minorEastAsia" w:eastAsiaTheme="minorEastAsia"/>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2" w:hRule="atLeast"/>
        </w:trPr>
        <w:tc>
          <w:tcPr>
            <w:tcW w:w="4987" w:type="dxa"/>
            <w:gridSpan w:val="7"/>
            <w:tcMar>
              <w:top w:w="15" w:type="dxa"/>
              <w:left w:w="15" w:type="dxa"/>
              <w:bottom w:w="0" w:type="dxa"/>
              <w:right w:w="15" w:type="dxa"/>
            </w:tcMar>
            <w:vAlign w:val="center"/>
          </w:tcPr>
          <w:p>
            <w:pPr>
              <w:outlineLvl w:val="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其中属于监狱企业产品的价格合计</w:t>
            </w:r>
          </w:p>
          <w:p>
            <w:pPr>
              <w:outlineLvl w:val="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（小写）</w:t>
            </w:r>
          </w:p>
        </w:tc>
        <w:tc>
          <w:tcPr>
            <w:tcW w:w="4988" w:type="dxa"/>
            <w:gridSpan w:val="7"/>
            <w:vAlign w:val="center"/>
          </w:tcPr>
          <w:p>
            <w:pPr>
              <w:outlineLvl w:val="0"/>
              <w:rPr>
                <w:rFonts w:asciiTheme="minorEastAsia" w:hAnsiTheme="minorEastAsia" w:eastAsiaTheme="minorEastAsia"/>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2" w:hRule="atLeast"/>
        </w:trPr>
        <w:tc>
          <w:tcPr>
            <w:tcW w:w="4987" w:type="dxa"/>
            <w:gridSpan w:val="7"/>
            <w:tcMar>
              <w:top w:w="15" w:type="dxa"/>
              <w:left w:w="15" w:type="dxa"/>
              <w:bottom w:w="0" w:type="dxa"/>
              <w:right w:w="15" w:type="dxa"/>
            </w:tcMar>
            <w:vAlign w:val="center"/>
          </w:tcPr>
          <w:p>
            <w:pPr>
              <w:outlineLvl w:val="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其中属于残疾人福利性单位产品的价格合计</w:t>
            </w:r>
          </w:p>
          <w:p>
            <w:pPr>
              <w:outlineLvl w:val="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（小写）</w:t>
            </w:r>
          </w:p>
        </w:tc>
        <w:tc>
          <w:tcPr>
            <w:tcW w:w="4988" w:type="dxa"/>
            <w:gridSpan w:val="7"/>
            <w:vAlign w:val="center"/>
          </w:tcPr>
          <w:p>
            <w:pPr>
              <w:outlineLvl w:val="0"/>
              <w:rPr>
                <w:rFonts w:asciiTheme="minorEastAsia" w:hAnsiTheme="minorEastAsia" w:eastAsiaTheme="minorEastAsia"/>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630" w:type="dxa"/>
            <w:gridSpan w:val="2"/>
            <w:vMerge w:val="restart"/>
            <w:vAlign w:val="center"/>
          </w:tcPr>
          <w:p>
            <w:pPr>
              <w:outlineLvl w:val="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服</w:t>
            </w:r>
          </w:p>
          <w:p>
            <w:pPr>
              <w:outlineLvl w:val="0"/>
              <w:rPr>
                <w:rFonts w:asciiTheme="minorEastAsia" w:hAnsiTheme="minorEastAsia" w:eastAsiaTheme="minorEastAsia"/>
                <w:b/>
                <w:bCs/>
                <w:color w:val="auto"/>
                <w:sz w:val="24"/>
                <w:szCs w:val="24"/>
                <w:highlight w:val="none"/>
              </w:rPr>
            </w:pPr>
          </w:p>
          <w:p>
            <w:pPr>
              <w:outlineLvl w:val="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务</w:t>
            </w:r>
          </w:p>
          <w:p>
            <w:pPr>
              <w:outlineLvl w:val="0"/>
              <w:rPr>
                <w:rFonts w:asciiTheme="minorEastAsia" w:hAnsiTheme="minorEastAsia" w:eastAsiaTheme="minorEastAsia"/>
                <w:b/>
                <w:bCs/>
                <w:color w:val="auto"/>
                <w:sz w:val="24"/>
                <w:szCs w:val="24"/>
                <w:highlight w:val="none"/>
              </w:rPr>
            </w:pPr>
          </w:p>
          <w:p>
            <w:pPr>
              <w:outlineLvl w:val="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承</w:t>
            </w:r>
          </w:p>
          <w:p>
            <w:pPr>
              <w:outlineLvl w:val="0"/>
              <w:rPr>
                <w:rFonts w:asciiTheme="minorEastAsia" w:hAnsiTheme="minorEastAsia" w:eastAsiaTheme="minorEastAsia"/>
                <w:b/>
                <w:bCs/>
                <w:color w:val="auto"/>
                <w:sz w:val="24"/>
                <w:szCs w:val="24"/>
                <w:highlight w:val="none"/>
              </w:rPr>
            </w:pPr>
          </w:p>
          <w:p>
            <w:pPr>
              <w:outlineLvl w:val="0"/>
              <w:rPr>
                <w:rFonts w:asciiTheme="minorEastAsia" w:hAnsiTheme="minorEastAsia" w:eastAsiaTheme="minorEastAsia"/>
                <w:bCs/>
                <w:color w:val="auto"/>
                <w:sz w:val="24"/>
                <w:szCs w:val="24"/>
                <w:highlight w:val="none"/>
              </w:rPr>
            </w:pPr>
            <w:r>
              <w:rPr>
                <w:rFonts w:hint="eastAsia" w:asciiTheme="minorEastAsia" w:hAnsiTheme="minorEastAsia" w:eastAsiaTheme="minorEastAsia"/>
                <w:b/>
                <w:bCs/>
                <w:color w:val="auto"/>
                <w:sz w:val="24"/>
                <w:szCs w:val="24"/>
                <w:highlight w:val="none"/>
              </w:rPr>
              <w:t>诺</w:t>
            </w:r>
          </w:p>
        </w:tc>
        <w:tc>
          <w:tcPr>
            <w:tcW w:w="9345" w:type="dxa"/>
            <w:gridSpan w:val="12"/>
            <w:vAlign w:val="center"/>
          </w:tcPr>
          <w:p>
            <w:pPr>
              <w:numPr>
                <w:ilvl w:val="0"/>
                <w:numId w:val="19"/>
              </w:numPr>
              <w:outlineLvl w:val="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质量</w:t>
            </w:r>
            <w:r>
              <w:rPr>
                <w:rFonts w:asciiTheme="minorEastAsia" w:hAnsiTheme="minorEastAsia" w:eastAsiaTheme="minorEastAsia"/>
                <w:bCs/>
                <w:color w:val="auto"/>
                <w:sz w:val="24"/>
                <w:szCs w:val="24"/>
                <w:highlight w:val="none"/>
              </w:rPr>
              <w:t xml:space="preserve"> 2.</w:t>
            </w:r>
            <w:r>
              <w:rPr>
                <w:rFonts w:hint="eastAsia" w:asciiTheme="minorEastAsia" w:hAnsiTheme="minorEastAsia" w:eastAsiaTheme="minorEastAsia"/>
                <w:bCs/>
                <w:color w:val="auto"/>
                <w:sz w:val="24"/>
                <w:szCs w:val="24"/>
                <w:highlight w:val="none"/>
              </w:rPr>
              <w:t>安装</w:t>
            </w:r>
            <w:r>
              <w:rPr>
                <w:rFonts w:asciiTheme="minorEastAsia" w:hAnsiTheme="minorEastAsia" w:eastAsiaTheme="minorEastAsia"/>
                <w:bCs/>
                <w:color w:val="auto"/>
                <w:sz w:val="24"/>
                <w:szCs w:val="24"/>
                <w:highlight w:val="none"/>
              </w:rPr>
              <w:t xml:space="preserve"> 3."</w:t>
            </w:r>
            <w:r>
              <w:rPr>
                <w:rFonts w:hint="eastAsia" w:asciiTheme="minorEastAsia" w:hAnsiTheme="minorEastAsia" w:eastAsiaTheme="minorEastAsia"/>
                <w:bCs/>
                <w:color w:val="auto"/>
                <w:sz w:val="24"/>
                <w:szCs w:val="24"/>
                <w:highlight w:val="none"/>
              </w:rPr>
              <w:t>三包</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包修、包退、包换</w:t>
            </w:r>
            <w:r>
              <w:rPr>
                <w:rFonts w:asciiTheme="minorEastAsia" w:hAnsiTheme="minorEastAsia" w:eastAsiaTheme="minorEastAsia"/>
                <w:bCs/>
                <w:color w:val="auto"/>
                <w:sz w:val="24"/>
                <w:szCs w:val="24"/>
                <w:highlight w:val="none"/>
              </w:rPr>
              <w:t>)4.</w:t>
            </w:r>
            <w:r>
              <w:rPr>
                <w:rFonts w:hint="eastAsia" w:asciiTheme="minorEastAsia" w:hAnsiTheme="minorEastAsia" w:eastAsiaTheme="minorEastAsia"/>
                <w:bCs/>
                <w:color w:val="auto"/>
                <w:sz w:val="24"/>
                <w:szCs w:val="24"/>
                <w:highlight w:val="none"/>
              </w:rPr>
              <w:t>其他承诺</w:t>
            </w:r>
          </w:p>
          <w:p>
            <w:pPr>
              <w:outlineLvl w:val="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（以上是主要承诺，供投标人参考，投标人应在满足采购文件要求的基础上，根据自己单位的情况作出具体承诺）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1" w:hRule="atLeast"/>
        </w:trPr>
        <w:tc>
          <w:tcPr>
            <w:tcW w:w="630" w:type="dxa"/>
            <w:gridSpan w:val="2"/>
            <w:vMerge w:val="continue"/>
            <w:vAlign w:val="center"/>
          </w:tcPr>
          <w:p>
            <w:pPr>
              <w:outlineLvl w:val="0"/>
              <w:rPr>
                <w:rFonts w:asciiTheme="minorEastAsia" w:hAnsiTheme="minorEastAsia" w:eastAsiaTheme="minorEastAsia"/>
                <w:bCs/>
                <w:color w:val="auto"/>
                <w:sz w:val="24"/>
                <w:szCs w:val="24"/>
                <w:highlight w:val="none"/>
              </w:rPr>
            </w:pPr>
          </w:p>
        </w:tc>
        <w:tc>
          <w:tcPr>
            <w:tcW w:w="9345" w:type="dxa"/>
            <w:gridSpan w:val="12"/>
            <w:vAlign w:val="center"/>
          </w:tcPr>
          <w:p>
            <w:pPr>
              <w:outlineLvl w:val="0"/>
              <w:rPr>
                <w:rFonts w:asciiTheme="minorEastAsia" w:hAnsiTheme="minorEastAsia" w:eastAsiaTheme="minorEastAsia"/>
                <w:bCs/>
                <w:color w:val="auto"/>
                <w:sz w:val="24"/>
                <w:szCs w:val="24"/>
                <w:highlight w:val="none"/>
              </w:rPr>
            </w:pPr>
          </w:p>
        </w:tc>
      </w:tr>
    </w:tbl>
    <w:p>
      <w:pPr>
        <w:outlineLvl w:val="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法定代表人或法定代表人授权代表签字或盖章：</w:t>
      </w:r>
    </w:p>
    <w:p>
      <w:pPr>
        <w:spacing w:line="400" w:lineRule="exact"/>
        <w:outlineLvl w:val="0"/>
        <w:rPr>
          <w:rFonts w:cs="宋体" w:asciiTheme="minorEastAsia" w:hAnsiTheme="minorEastAsia" w:eastAsiaTheme="minorEastAsia"/>
          <w:color w:val="auto"/>
          <w:kern w:val="0"/>
          <w:szCs w:val="21"/>
          <w:highlight w:val="none"/>
          <w:lang w:val="zh-CN"/>
        </w:rPr>
      </w:pPr>
      <w:r>
        <w:rPr>
          <w:rFonts w:hint="eastAsia" w:cs="宋体" w:asciiTheme="minorEastAsia" w:hAnsiTheme="minorEastAsia" w:eastAsiaTheme="minorEastAsia"/>
          <w:b/>
          <w:color w:val="auto"/>
          <w:szCs w:val="21"/>
          <w:highlight w:val="none"/>
        </w:rPr>
        <w:t>注：</w:t>
      </w:r>
      <w:r>
        <w:rPr>
          <w:rFonts w:hint="eastAsia" w:cs="宋体" w:asciiTheme="minorEastAsia" w:hAnsiTheme="minorEastAsia" w:eastAsiaTheme="minorEastAsia"/>
          <w:bCs/>
          <w:color w:val="auto"/>
          <w:szCs w:val="21"/>
          <w:highlight w:val="none"/>
        </w:rPr>
        <w:t>（1）</w:t>
      </w:r>
      <w:r>
        <w:rPr>
          <w:rFonts w:hint="eastAsia" w:cs="宋体" w:asciiTheme="minorEastAsia" w:hAnsiTheme="minorEastAsia" w:eastAsiaTheme="minorEastAsia"/>
          <w:color w:val="auto"/>
          <w:kern w:val="0"/>
          <w:szCs w:val="21"/>
          <w:highlight w:val="none"/>
          <w:lang w:val="zh-CN"/>
        </w:rPr>
        <w:t>在“</w:t>
      </w:r>
      <w:r>
        <w:rPr>
          <w:rFonts w:hint="eastAsia" w:cs="宋体" w:asciiTheme="minorEastAsia" w:hAnsiTheme="minorEastAsia" w:eastAsiaTheme="minorEastAsia"/>
          <w:bCs/>
          <w:color w:val="auto"/>
          <w:szCs w:val="21"/>
          <w:highlight w:val="none"/>
        </w:rPr>
        <w:t>是否属于小、微型企业产品/残疾人福利性单位产品/监狱和戒毒企业产品</w:t>
      </w:r>
      <w:r>
        <w:rPr>
          <w:rFonts w:hint="eastAsia" w:cs="宋体" w:asciiTheme="minorEastAsia" w:hAnsiTheme="minorEastAsia" w:eastAsiaTheme="minorEastAsia"/>
          <w:color w:val="auto"/>
          <w:kern w:val="0"/>
          <w:szCs w:val="21"/>
          <w:highlight w:val="none"/>
          <w:lang w:val="zh-CN"/>
        </w:rPr>
        <w:t>”栏内填写“是”或“否”。如填写“是”，必须在“产地“栏内加填</w:t>
      </w:r>
      <w:r>
        <w:rPr>
          <w:rFonts w:hint="eastAsia" w:cs="宋体" w:asciiTheme="minorEastAsia" w:hAnsiTheme="minorEastAsia" w:eastAsiaTheme="minorEastAsia"/>
          <w:bCs/>
          <w:color w:val="auto"/>
          <w:szCs w:val="21"/>
          <w:highlight w:val="none"/>
        </w:rPr>
        <w:t>小、微型企业/残疾人福利性单位产品/监狱和戒毒企业产品的完整名称，以及</w:t>
      </w:r>
      <w:r>
        <w:rPr>
          <w:rFonts w:hint="eastAsia" w:cs="宋体" w:asciiTheme="minorEastAsia" w:hAnsiTheme="minorEastAsia" w:eastAsiaTheme="minorEastAsia"/>
          <w:color w:val="auto"/>
          <w:kern w:val="0"/>
          <w:szCs w:val="21"/>
          <w:highlight w:val="none"/>
          <w:lang w:val="zh-CN"/>
        </w:rPr>
        <w:t>提供以下证明：</w:t>
      </w:r>
    </w:p>
    <w:p>
      <w:pPr>
        <w:numPr>
          <w:ilvl w:val="0"/>
          <w:numId w:val="20"/>
        </w:numPr>
        <w:spacing w:line="400" w:lineRule="exact"/>
        <w:outlineLvl w:val="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小、微型企业所在地的县级以上中小企业主管部门对该企业为小、微型企业的认定证明复印件、投标供应商</w:t>
      </w:r>
      <w:r>
        <w:rPr>
          <w:rFonts w:hint="eastAsia" w:cs="宋体" w:asciiTheme="minorEastAsia" w:hAnsiTheme="minorEastAsia" w:eastAsiaTheme="minorEastAsia"/>
          <w:color w:val="auto"/>
          <w:kern w:val="0"/>
          <w:szCs w:val="21"/>
          <w:highlight w:val="none"/>
          <w:lang w:val="zh-CN"/>
        </w:rPr>
        <w:t>《中小企业声明函》</w:t>
      </w:r>
      <w:r>
        <w:rPr>
          <w:rFonts w:hint="eastAsia" w:cs="宋体" w:asciiTheme="minorEastAsia" w:hAnsiTheme="minorEastAsia" w:eastAsiaTheme="minorEastAsia"/>
          <w:bCs/>
          <w:color w:val="auto"/>
          <w:szCs w:val="21"/>
          <w:highlight w:val="none"/>
        </w:rPr>
        <w:t>和投标供应商所在地的县级以上中小企业主管部门对投标供应商为中型或小、微型企业的认定证明复印件；如未按要求填写和提供有效证明或</w:t>
      </w:r>
      <w:r>
        <w:rPr>
          <w:rFonts w:hint="eastAsia" w:cs="宋体" w:asciiTheme="minorEastAsia" w:hAnsiTheme="minorEastAsia" w:eastAsiaTheme="minorEastAsia"/>
          <w:color w:val="auto"/>
          <w:kern w:val="0"/>
          <w:szCs w:val="21"/>
          <w:highlight w:val="none"/>
          <w:lang w:val="zh-CN"/>
        </w:rPr>
        <w:t>相关内容表述不清的，</w:t>
      </w:r>
      <w:r>
        <w:rPr>
          <w:rFonts w:hint="eastAsia" w:cs="宋体" w:asciiTheme="minorEastAsia" w:hAnsiTheme="minorEastAsia" w:eastAsiaTheme="minorEastAsia"/>
          <w:bCs/>
          <w:color w:val="auto"/>
          <w:szCs w:val="21"/>
          <w:highlight w:val="none"/>
        </w:rPr>
        <w:t>不得享受价格扣除。</w:t>
      </w:r>
    </w:p>
    <w:p>
      <w:pPr>
        <w:spacing w:line="400" w:lineRule="exact"/>
        <w:outlineLvl w:val="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b.残疾人福利性单位应当按照《关于促进残疾人就业政府采购政策的通知》（财库[2017]141号）的规定，提供《残疾人福利性单位声明函》（格式见附件），并对声明的真实性负责。残疾人福利性单位属于小微企业的，不重复享受政策支持。</w:t>
      </w:r>
    </w:p>
    <w:p>
      <w:pPr>
        <w:spacing w:line="400" w:lineRule="exact"/>
        <w:outlineLvl w:val="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color w:val="auto"/>
          <w:sz w:val="24"/>
          <w:highlight w:val="none"/>
        </w:rPr>
        <w:t>c.</w:t>
      </w:r>
      <w:r>
        <w:rPr>
          <w:rFonts w:hint="eastAsia" w:cs="宋体" w:asciiTheme="minorEastAsia" w:hAnsiTheme="minorEastAsia" w:eastAsiaTheme="minorEastAsia"/>
          <w:bCs/>
          <w:color w:val="auto"/>
          <w:szCs w:val="21"/>
          <w:highlight w:val="none"/>
        </w:rPr>
        <w:t>监狱和戒毒企业应当按照《财政部司法部关于政府采购支持监狱企业发展有关问题的通知》（财库[2014]68号）的规定，提供由省级以上监狱管理局、戒毒管理局（含新疆生产建设兵团）出具的属于监狱企业的证明文件。</w:t>
      </w:r>
    </w:p>
    <w:p>
      <w:pPr>
        <w:spacing w:line="400" w:lineRule="exact"/>
        <w:outlineLvl w:val="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color w:val="auto"/>
          <w:kern w:val="0"/>
          <w:szCs w:val="21"/>
          <w:highlight w:val="none"/>
          <w:lang w:val="zh-CN"/>
        </w:rPr>
        <w:t>投标供应商对所报相关数据的真实性负责，</w:t>
      </w:r>
      <w:r>
        <w:rPr>
          <w:rFonts w:hint="eastAsia" w:cs="宋体" w:asciiTheme="minorEastAsia" w:hAnsiTheme="minorEastAsia" w:eastAsiaTheme="minorEastAsia"/>
          <w:color w:val="auto"/>
          <w:highlight w:val="none"/>
        </w:rPr>
        <w:t>采购代理机构</w:t>
      </w:r>
      <w:r>
        <w:rPr>
          <w:rFonts w:hint="eastAsia" w:cs="宋体" w:asciiTheme="minorEastAsia" w:hAnsiTheme="minorEastAsia" w:eastAsiaTheme="minorEastAsia"/>
          <w:bCs/>
          <w:color w:val="auto"/>
          <w:szCs w:val="21"/>
          <w:highlight w:val="none"/>
        </w:rPr>
        <w:t>有权</w:t>
      </w:r>
      <w:r>
        <w:rPr>
          <w:rFonts w:hint="eastAsia" w:cs="宋体" w:asciiTheme="minorEastAsia" w:hAnsiTheme="minorEastAsia" w:eastAsiaTheme="minorEastAsia"/>
          <w:color w:val="auto"/>
          <w:kern w:val="0"/>
          <w:szCs w:val="21"/>
          <w:highlight w:val="none"/>
          <w:lang w:val="zh-CN"/>
        </w:rPr>
        <w:t>将相关内容进行公示；</w:t>
      </w:r>
    </w:p>
    <w:p>
      <w:pPr>
        <w:spacing w:line="400" w:lineRule="exact"/>
        <w:ind w:firstLine="315" w:firstLineChars="150"/>
        <w:outlineLvl w:val="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（2）投标供应商应当根据“采购需求”的内容在上表中详细填写，并注明自购或租赁；</w:t>
      </w:r>
    </w:p>
    <w:p>
      <w:pPr>
        <w:spacing w:line="400" w:lineRule="exact"/>
        <w:ind w:firstLine="315" w:firstLineChars="150"/>
        <w:outlineLvl w:val="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（3）表格不够可自行延长。</w:t>
      </w:r>
    </w:p>
    <w:p>
      <w:pPr>
        <w:ind w:firstLine="480" w:firstLineChars="200"/>
        <w:outlineLvl w:val="0"/>
        <w:rPr>
          <w:rFonts w:cs="黑体" w:asciiTheme="minorEastAsia" w:hAnsiTheme="minorEastAsia" w:eastAsiaTheme="minorEastAsia"/>
          <w:bCs/>
          <w:color w:val="auto"/>
          <w:sz w:val="24"/>
          <w:szCs w:val="24"/>
          <w:highlight w:val="none"/>
        </w:rPr>
      </w:pPr>
    </w:p>
    <w:p>
      <w:pPr>
        <w:ind w:firstLine="420" w:firstLineChars="175"/>
        <w:outlineLvl w:val="0"/>
        <w:rPr>
          <w:rFonts w:asciiTheme="minorEastAsia" w:hAnsiTheme="minorEastAsia" w:eastAsiaTheme="minorEastAsia"/>
          <w:bCs/>
          <w:color w:val="auto"/>
          <w:sz w:val="24"/>
          <w:szCs w:val="24"/>
          <w:highlight w:val="none"/>
        </w:rPr>
      </w:pPr>
    </w:p>
    <w:p>
      <w:pPr>
        <w:ind w:firstLine="420" w:firstLineChars="175"/>
        <w:outlineLvl w:val="0"/>
        <w:rPr>
          <w:rFonts w:asciiTheme="minorEastAsia" w:hAnsiTheme="minorEastAsia" w:eastAsiaTheme="minorEastAsia"/>
          <w:bCs/>
          <w:color w:val="auto"/>
          <w:sz w:val="24"/>
          <w:szCs w:val="24"/>
          <w:highlight w:val="none"/>
        </w:rPr>
      </w:pPr>
    </w:p>
    <w:p>
      <w:pPr>
        <w:ind w:firstLine="420" w:firstLineChars="175"/>
        <w:outlineLvl w:val="0"/>
        <w:rPr>
          <w:rFonts w:asciiTheme="minorEastAsia" w:hAnsiTheme="minorEastAsia" w:eastAsiaTheme="minorEastAsia"/>
          <w:bCs/>
          <w:color w:val="auto"/>
          <w:sz w:val="24"/>
          <w:szCs w:val="24"/>
          <w:highlight w:val="none"/>
        </w:rPr>
      </w:pPr>
    </w:p>
    <w:p>
      <w:pPr>
        <w:ind w:firstLine="420" w:firstLineChars="175"/>
        <w:outlineLvl w:val="0"/>
        <w:rPr>
          <w:rFonts w:asciiTheme="minorEastAsia" w:hAnsiTheme="minorEastAsia" w:eastAsiaTheme="minorEastAsia"/>
          <w:bCs/>
          <w:color w:val="auto"/>
          <w:sz w:val="24"/>
          <w:szCs w:val="24"/>
          <w:highlight w:val="none"/>
        </w:rPr>
      </w:pPr>
    </w:p>
    <w:p>
      <w:pPr>
        <w:ind w:firstLine="420" w:firstLineChars="175"/>
        <w:outlineLvl w:val="0"/>
        <w:rPr>
          <w:rFonts w:asciiTheme="minorEastAsia" w:hAnsiTheme="minorEastAsia" w:eastAsiaTheme="minorEastAsia"/>
          <w:bCs/>
          <w:color w:val="auto"/>
          <w:sz w:val="24"/>
          <w:szCs w:val="24"/>
          <w:highlight w:val="none"/>
        </w:rPr>
      </w:pPr>
    </w:p>
    <w:p>
      <w:pPr>
        <w:ind w:firstLine="420" w:firstLineChars="175"/>
        <w:outlineLvl w:val="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br w:type="page"/>
      </w:r>
    </w:p>
    <w:p>
      <w:pPr>
        <w:spacing w:line="580" w:lineRule="exact"/>
        <w:ind w:firstLine="420"/>
        <w:rPr>
          <w:rFonts w:asciiTheme="minorEastAsia" w:hAnsiTheme="minorEastAsia" w:eastAsiaTheme="minorEastAsia"/>
          <w:bCs/>
          <w:color w:val="auto"/>
          <w:sz w:val="28"/>
          <w:szCs w:val="28"/>
          <w:highlight w:val="none"/>
        </w:rPr>
      </w:pPr>
      <w:r>
        <w:rPr>
          <w:rFonts w:hint="eastAsia" w:asciiTheme="minorEastAsia" w:hAnsiTheme="minorEastAsia" w:eastAsiaTheme="minorEastAsia"/>
          <w:bCs/>
          <w:color w:val="auto"/>
          <w:sz w:val="24"/>
          <w:szCs w:val="24"/>
          <w:highlight w:val="none"/>
        </w:rPr>
        <w:t>（五）投标供应商关于资格的声明函（格式）：</w:t>
      </w:r>
    </w:p>
    <w:p>
      <w:pPr>
        <w:spacing w:line="360" w:lineRule="auto"/>
        <w:rPr>
          <w:rFonts w:asciiTheme="minorEastAsia" w:hAnsiTheme="minorEastAsia" w:eastAsiaTheme="minorEastAsia"/>
          <w:bCs/>
          <w:color w:val="auto"/>
          <w:sz w:val="36"/>
          <w:highlight w:val="none"/>
        </w:rPr>
      </w:pPr>
    </w:p>
    <w:p>
      <w:pPr>
        <w:jc w:val="center"/>
        <w:outlineLvl w:val="0"/>
        <w:rPr>
          <w:rFonts w:asciiTheme="minorEastAsia" w:hAnsiTheme="minorEastAsia" w:eastAsiaTheme="minorEastAsia"/>
          <w:bCs/>
          <w:color w:val="auto"/>
          <w:sz w:val="28"/>
          <w:szCs w:val="28"/>
          <w:highlight w:val="none"/>
        </w:rPr>
      </w:pPr>
      <w:bookmarkStart w:id="37" w:name="报价方关于资格的声明函（格式）"/>
      <w:bookmarkEnd w:id="37"/>
      <w:r>
        <w:rPr>
          <w:rFonts w:hint="eastAsia" w:asciiTheme="minorEastAsia" w:hAnsiTheme="minorEastAsia" w:eastAsiaTheme="minorEastAsia"/>
          <w:bCs/>
          <w:color w:val="auto"/>
          <w:sz w:val="28"/>
          <w:szCs w:val="28"/>
          <w:highlight w:val="none"/>
        </w:rPr>
        <w:t>关于资格的声明函</w:t>
      </w:r>
    </w:p>
    <w:p>
      <w:pPr>
        <w:jc w:val="center"/>
        <w:rPr>
          <w:rFonts w:asciiTheme="minorEastAsia" w:hAnsiTheme="minorEastAsia" w:eastAsiaTheme="minorEastAsia"/>
          <w:bCs/>
          <w:color w:val="auto"/>
          <w:sz w:val="32"/>
          <w:highlight w:val="none"/>
        </w:rPr>
      </w:pPr>
    </w:p>
    <w:p>
      <w:pPr>
        <w:spacing w:line="480" w:lineRule="auto"/>
        <w:jc w:val="center"/>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政府采购编号：</w:t>
      </w:r>
    </w:p>
    <w:p>
      <w:pPr>
        <w:tabs>
          <w:tab w:val="left" w:pos="6300"/>
        </w:tabs>
        <w:spacing w:line="480" w:lineRule="auto"/>
        <w:jc w:val="center"/>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日期：</w:t>
      </w:r>
    </w:p>
    <w:p>
      <w:pPr>
        <w:spacing w:line="480" w:lineRule="auto"/>
        <w:jc w:val="center"/>
        <w:rPr>
          <w:rFonts w:asciiTheme="minorEastAsia" w:hAnsiTheme="minorEastAsia" w:eastAsiaTheme="minorEastAsia"/>
          <w:bCs/>
          <w:color w:val="auto"/>
          <w:sz w:val="24"/>
          <w:szCs w:val="24"/>
          <w:highlight w:val="none"/>
        </w:rPr>
      </w:pPr>
    </w:p>
    <w:p>
      <w:pPr>
        <w:spacing w:line="48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江苏信中天工程咨询有限公司</w:t>
      </w:r>
      <w:r>
        <w:rPr>
          <w:rFonts w:hint="eastAsia" w:asciiTheme="minorEastAsia" w:hAnsiTheme="minorEastAsia" w:eastAsiaTheme="minorEastAsia"/>
          <w:bCs/>
          <w:color w:val="auto"/>
          <w:sz w:val="24"/>
          <w:szCs w:val="24"/>
          <w:highlight w:val="none"/>
        </w:rPr>
        <w:t>：</w:t>
      </w:r>
    </w:p>
    <w:p>
      <w:pPr>
        <w:spacing w:line="480" w:lineRule="auto"/>
        <w:rPr>
          <w:rFonts w:asciiTheme="minorEastAsia" w:hAnsiTheme="minorEastAsia" w:eastAsiaTheme="minorEastAsia"/>
          <w:bCs/>
          <w:color w:val="auto"/>
          <w:sz w:val="24"/>
          <w:szCs w:val="24"/>
          <w:highlight w:val="none"/>
        </w:rPr>
      </w:pPr>
    </w:p>
    <w:p>
      <w:pPr>
        <w:spacing w:line="48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我公司（单位）参加本次项目（</w:t>
      </w:r>
      <w:r>
        <w:rPr>
          <w:rFonts w:hint="eastAsia" w:asciiTheme="minorEastAsia" w:hAnsiTheme="minorEastAsia" w:eastAsiaTheme="minorEastAsia"/>
          <w:bCs/>
          <w:color w:val="auto"/>
          <w:sz w:val="24"/>
          <w:szCs w:val="24"/>
          <w:highlight w:val="none"/>
          <w:lang w:eastAsia="zh-CN"/>
        </w:rPr>
        <w:t>WXZTCG2020-29</w:t>
      </w:r>
      <w:r>
        <w:rPr>
          <w:rFonts w:hint="eastAsia" w:asciiTheme="minorEastAsia" w:hAnsiTheme="minorEastAsia" w:eastAsiaTheme="minorEastAsia"/>
          <w:bCs/>
          <w:color w:val="auto"/>
          <w:sz w:val="24"/>
          <w:szCs w:val="24"/>
          <w:highlight w:val="none"/>
        </w:rPr>
        <w:t>）政府采购活动前三年内，在经营活动中没有重大违法记录，我公司（单位）愿针对本次项目（</w:t>
      </w:r>
      <w:r>
        <w:rPr>
          <w:rFonts w:hint="eastAsia" w:asciiTheme="minorEastAsia" w:hAnsiTheme="minorEastAsia" w:eastAsiaTheme="minorEastAsia"/>
          <w:bCs/>
          <w:color w:val="auto"/>
          <w:sz w:val="24"/>
          <w:szCs w:val="24"/>
          <w:highlight w:val="none"/>
          <w:lang w:eastAsia="zh-CN"/>
        </w:rPr>
        <w:t>WXZTCG2020-29</w:t>
      </w:r>
      <w:r>
        <w:rPr>
          <w:rFonts w:hint="eastAsia" w:asciiTheme="minorEastAsia" w:hAnsiTheme="minorEastAsia" w:eastAsiaTheme="minorEastAsia"/>
          <w:bCs/>
          <w:color w:val="auto"/>
          <w:sz w:val="24"/>
          <w:szCs w:val="24"/>
          <w:highlight w:val="none"/>
        </w:rPr>
        <w:t>）进行投标，响应文件中所有关于投标资格的文件、证明、陈述均是真实的、准确的。若有违背，我公司（单位）愿意承担由此而产生的一切后果。</w:t>
      </w:r>
    </w:p>
    <w:p>
      <w:pPr>
        <w:spacing w:line="480" w:lineRule="auto"/>
        <w:rPr>
          <w:rFonts w:asciiTheme="minorEastAsia" w:hAnsiTheme="minorEastAsia" w:eastAsiaTheme="minorEastAsia"/>
          <w:bCs/>
          <w:color w:val="auto"/>
          <w:sz w:val="24"/>
          <w:szCs w:val="24"/>
          <w:highlight w:val="none"/>
        </w:rPr>
      </w:pPr>
    </w:p>
    <w:p>
      <w:pPr>
        <w:spacing w:line="48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投标供应商（盖章）：</w:t>
      </w:r>
    </w:p>
    <w:p>
      <w:pPr>
        <w:outlineLvl w:val="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法定代表人或法定代表人授权代表（签字或盖章）：</w:t>
      </w:r>
    </w:p>
    <w:p>
      <w:pPr>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br w:type="page"/>
      </w:r>
    </w:p>
    <w:p>
      <w:pPr>
        <w:outlineLvl w:val="0"/>
        <w:rPr>
          <w:rFonts w:asciiTheme="minorEastAsia" w:hAnsiTheme="minorEastAsia" w:eastAsiaTheme="minorEastAsia"/>
          <w:bCs/>
          <w:color w:val="auto"/>
          <w:sz w:val="24"/>
          <w:szCs w:val="24"/>
          <w:highlight w:val="none"/>
        </w:rPr>
      </w:pPr>
      <w:r>
        <w:rPr>
          <w:rFonts w:hint="eastAsia" w:asciiTheme="minorEastAsia" w:hAnsiTheme="minorEastAsia" w:eastAsiaTheme="minorEastAsia" w:cstheme="minorEastAsia"/>
          <w:b/>
          <w:color w:val="auto"/>
          <w:sz w:val="24"/>
          <w:highlight w:val="none"/>
        </w:rPr>
        <w:t>（六）中小企业声明函（格式）</w:t>
      </w:r>
    </w:p>
    <w:p>
      <w:pPr>
        <w:ind w:firstLine="480" w:firstLineChars="200"/>
        <w:outlineLvl w:val="0"/>
        <w:rPr>
          <w:rFonts w:asciiTheme="minorEastAsia" w:hAnsiTheme="minorEastAsia" w:eastAsiaTheme="minorEastAsia"/>
          <w:bCs/>
          <w:color w:val="auto"/>
          <w:sz w:val="24"/>
          <w:szCs w:val="24"/>
          <w:highlight w:val="none"/>
        </w:rPr>
      </w:pPr>
    </w:p>
    <w:p>
      <w:pPr>
        <w:spacing w:line="360" w:lineRule="auto"/>
        <w:jc w:val="center"/>
        <w:rPr>
          <w:rFonts w:asciiTheme="minorEastAsia" w:hAnsiTheme="minorEastAsia" w:eastAsiaTheme="minorEastAsia" w:cstheme="minorEastAsia"/>
          <w:b/>
          <w:bCs/>
          <w:color w:val="auto"/>
          <w:kern w:val="0"/>
          <w:sz w:val="28"/>
          <w:szCs w:val="28"/>
          <w:highlight w:val="none"/>
          <w:lang w:val="zh-CN"/>
        </w:rPr>
      </w:pPr>
      <w:r>
        <w:rPr>
          <w:rFonts w:hint="eastAsia" w:asciiTheme="minorEastAsia" w:hAnsiTheme="minorEastAsia" w:eastAsiaTheme="minorEastAsia" w:cstheme="minorEastAsia"/>
          <w:b/>
          <w:bCs/>
          <w:color w:val="auto"/>
          <w:kern w:val="0"/>
          <w:sz w:val="28"/>
          <w:szCs w:val="28"/>
          <w:highlight w:val="none"/>
          <w:lang w:val="zh-CN"/>
        </w:rPr>
        <w:t>中小企业声明函</w:t>
      </w:r>
    </w:p>
    <w:p>
      <w:pPr>
        <w:spacing w:line="360" w:lineRule="auto"/>
        <w:rPr>
          <w:rFonts w:asciiTheme="minorEastAsia" w:hAnsiTheme="minorEastAsia" w:eastAsiaTheme="minorEastAsia" w:cstheme="minorEastAsia"/>
          <w:color w:val="auto"/>
          <w:kern w:val="0"/>
          <w:sz w:val="24"/>
          <w:highlight w:val="none"/>
          <w:lang w:val="zh-CN"/>
        </w:rPr>
      </w:pPr>
    </w:p>
    <w:p>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本公司郑重声明，根据《政府采购促进中小企业发展暂行办法》（财库[2011]181号）的规定，本公司为______（请填写：中型、小型、微型）企业。即，本公司同时满足以下条件：</w:t>
      </w:r>
    </w:p>
    <w:p>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本公司对上述声明的真实性负责。如有虚假，将依法承担相应责任。</w:t>
      </w:r>
    </w:p>
    <w:p>
      <w:pPr>
        <w:spacing w:line="360" w:lineRule="auto"/>
        <w:rPr>
          <w:rFonts w:asciiTheme="minorEastAsia" w:hAnsiTheme="minorEastAsia" w:eastAsiaTheme="minorEastAsia" w:cstheme="minorEastAsia"/>
          <w:color w:val="auto"/>
          <w:kern w:val="0"/>
          <w:sz w:val="24"/>
          <w:highlight w:val="none"/>
          <w:lang w:val="zh-CN"/>
        </w:rPr>
      </w:pPr>
    </w:p>
    <w:p>
      <w:pPr>
        <w:spacing w:line="360" w:lineRule="auto"/>
        <w:rPr>
          <w:rFonts w:asciiTheme="minorEastAsia" w:hAnsiTheme="minorEastAsia" w:eastAsiaTheme="minorEastAsia" w:cstheme="minorEastAsia"/>
          <w:color w:val="auto"/>
          <w:kern w:val="0"/>
          <w:sz w:val="24"/>
          <w:highlight w:val="none"/>
          <w:lang w:val="zh-CN"/>
        </w:rPr>
      </w:pPr>
    </w:p>
    <w:p>
      <w:pPr>
        <w:spacing w:line="360" w:lineRule="auto"/>
        <w:rPr>
          <w:rFonts w:asciiTheme="minorEastAsia" w:hAnsiTheme="minorEastAsia" w:eastAsiaTheme="minorEastAsia" w:cstheme="minorEastAsia"/>
          <w:color w:val="auto"/>
          <w:kern w:val="0"/>
          <w:sz w:val="24"/>
          <w:highlight w:val="none"/>
          <w:lang w:val="zh-CN"/>
        </w:rPr>
      </w:pPr>
    </w:p>
    <w:p>
      <w:pPr>
        <w:spacing w:line="360" w:lineRule="auto"/>
        <w:rPr>
          <w:rFonts w:asciiTheme="minorEastAsia" w:hAnsiTheme="minorEastAsia" w:eastAsiaTheme="minorEastAsia" w:cstheme="minorEastAsia"/>
          <w:color w:val="auto"/>
          <w:kern w:val="0"/>
          <w:sz w:val="24"/>
          <w:highlight w:val="none"/>
          <w:lang w:val="zh-CN"/>
        </w:rPr>
      </w:pPr>
    </w:p>
    <w:p>
      <w:pPr>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企业名称（盖章）：</w:t>
      </w:r>
    </w:p>
    <w:p>
      <w:pPr>
        <w:spacing w:line="360" w:lineRule="auto"/>
        <w:rPr>
          <w:rFonts w:asciiTheme="minorEastAsia" w:hAnsiTheme="minorEastAsia" w:eastAsiaTheme="minorEastAsia" w:cstheme="minorEastAsia"/>
          <w:color w:val="auto"/>
          <w:kern w:val="0"/>
          <w:sz w:val="24"/>
          <w:highlight w:val="none"/>
          <w:lang w:val="zh-CN"/>
        </w:rPr>
      </w:pPr>
    </w:p>
    <w:p>
      <w:pPr>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     期： </w:t>
      </w:r>
    </w:p>
    <w:p>
      <w:pPr>
        <w:ind w:firstLine="367" w:firstLineChars="175"/>
        <w:outlineLvl w:val="0"/>
        <w:rPr>
          <w:rFonts w:asciiTheme="minorEastAsia" w:hAnsiTheme="minorEastAsia" w:eastAsiaTheme="minorEastAsia"/>
          <w:bCs/>
          <w:color w:val="auto"/>
          <w:szCs w:val="21"/>
          <w:highlight w:val="none"/>
        </w:rPr>
      </w:pPr>
    </w:p>
    <w:p>
      <w:pPr>
        <w:ind w:firstLine="367" w:firstLineChars="175"/>
        <w:outlineLvl w:val="0"/>
        <w:rPr>
          <w:rFonts w:asciiTheme="minorEastAsia" w:hAnsiTheme="minorEastAsia" w:eastAsiaTheme="minorEastAsia"/>
          <w:bCs/>
          <w:color w:val="auto"/>
          <w:szCs w:val="21"/>
          <w:highlight w:val="none"/>
        </w:rPr>
      </w:pPr>
    </w:p>
    <w:p>
      <w:pPr>
        <w:ind w:firstLine="367" w:firstLineChars="175"/>
        <w:outlineLvl w:val="0"/>
        <w:rPr>
          <w:rFonts w:asciiTheme="minorEastAsia" w:hAnsiTheme="minorEastAsia" w:eastAsiaTheme="minorEastAsia"/>
          <w:bCs/>
          <w:color w:val="auto"/>
          <w:szCs w:val="21"/>
          <w:highlight w:val="none"/>
        </w:rPr>
      </w:pPr>
    </w:p>
    <w:p>
      <w:pPr>
        <w:ind w:firstLine="367" w:firstLineChars="175"/>
        <w:outlineLvl w:val="0"/>
        <w:rPr>
          <w:rFonts w:asciiTheme="minorEastAsia" w:hAnsiTheme="minorEastAsia" w:eastAsiaTheme="minorEastAsia"/>
          <w:bCs/>
          <w:color w:val="auto"/>
          <w:szCs w:val="21"/>
          <w:highlight w:val="none"/>
        </w:rPr>
      </w:pPr>
    </w:p>
    <w:p>
      <w:pPr>
        <w:ind w:firstLine="367" w:firstLineChars="175"/>
        <w:outlineLvl w:val="0"/>
        <w:rPr>
          <w:rFonts w:asciiTheme="minorEastAsia" w:hAnsiTheme="minorEastAsia" w:eastAsiaTheme="minorEastAsia"/>
          <w:bCs/>
          <w:color w:val="auto"/>
          <w:szCs w:val="21"/>
          <w:highlight w:val="none"/>
        </w:rPr>
      </w:pPr>
    </w:p>
    <w:p>
      <w:pPr>
        <w:ind w:firstLine="367" w:firstLineChars="175"/>
        <w:outlineLvl w:val="0"/>
        <w:rPr>
          <w:rFonts w:asciiTheme="minorEastAsia" w:hAnsiTheme="minorEastAsia" w:eastAsiaTheme="minorEastAsia"/>
          <w:bCs/>
          <w:color w:val="auto"/>
          <w:szCs w:val="21"/>
          <w:highlight w:val="none"/>
        </w:rPr>
      </w:pPr>
    </w:p>
    <w:p>
      <w:pPr>
        <w:ind w:firstLine="367" w:firstLineChars="175"/>
        <w:outlineLvl w:val="0"/>
        <w:rPr>
          <w:rFonts w:asciiTheme="minorEastAsia" w:hAnsiTheme="minorEastAsia" w:eastAsiaTheme="minorEastAsia"/>
          <w:bCs/>
          <w:color w:val="auto"/>
          <w:szCs w:val="21"/>
          <w:highlight w:val="none"/>
        </w:rPr>
      </w:pPr>
    </w:p>
    <w:p>
      <w:pPr>
        <w:ind w:firstLine="367" w:firstLineChars="175"/>
        <w:outlineLvl w:val="0"/>
        <w:rPr>
          <w:rFonts w:asciiTheme="minorEastAsia" w:hAnsiTheme="minorEastAsia" w:eastAsiaTheme="minorEastAsia"/>
          <w:bCs/>
          <w:color w:val="auto"/>
          <w:szCs w:val="21"/>
          <w:highlight w:val="none"/>
        </w:rPr>
      </w:pPr>
    </w:p>
    <w:p>
      <w:pPr>
        <w:ind w:firstLine="367" w:firstLineChars="175"/>
        <w:outlineLvl w:val="0"/>
        <w:rPr>
          <w:rFonts w:asciiTheme="minorEastAsia" w:hAnsiTheme="minorEastAsia" w:eastAsiaTheme="minorEastAsia"/>
          <w:bCs/>
          <w:color w:val="auto"/>
          <w:szCs w:val="21"/>
          <w:highlight w:val="none"/>
        </w:rPr>
      </w:pPr>
    </w:p>
    <w:p>
      <w:pPr>
        <w:ind w:firstLine="367" w:firstLineChars="175"/>
        <w:outlineLvl w:val="0"/>
        <w:rPr>
          <w:rFonts w:asciiTheme="minorEastAsia" w:hAnsiTheme="minorEastAsia" w:eastAsiaTheme="minorEastAsia"/>
          <w:bCs/>
          <w:color w:val="auto"/>
          <w:szCs w:val="21"/>
          <w:highlight w:val="none"/>
        </w:rPr>
      </w:pPr>
    </w:p>
    <w:p>
      <w:pPr>
        <w:ind w:firstLine="367" w:firstLineChars="175"/>
        <w:outlineLvl w:val="0"/>
        <w:rPr>
          <w:rFonts w:asciiTheme="minorEastAsia" w:hAnsiTheme="minorEastAsia" w:eastAsiaTheme="minorEastAsia"/>
          <w:bCs/>
          <w:color w:val="auto"/>
          <w:szCs w:val="21"/>
          <w:highlight w:val="none"/>
        </w:rPr>
      </w:pPr>
    </w:p>
    <w:p>
      <w:pPr>
        <w:ind w:firstLine="367" w:firstLineChars="175"/>
        <w:outlineLvl w:val="0"/>
        <w:rPr>
          <w:rFonts w:asciiTheme="minorEastAsia" w:hAnsiTheme="minorEastAsia" w:eastAsiaTheme="minorEastAsia"/>
          <w:bCs/>
          <w:color w:val="auto"/>
          <w:szCs w:val="21"/>
          <w:highlight w:val="none"/>
        </w:rPr>
      </w:pPr>
    </w:p>
    <w:p>
      <w:pPr>
        <w:ind w:firstLine="367" w:firstLineChars="175"/>
        <w:outlineLvl w:val="0"/>
        <w:rPr>
          <w:rFonts w:asciiTheme="minorEastAsia" w:hAnsiTheme="minorEastAsia" w:eastAsiaTheme="minorEastAsia"/>
          <w:bCs/>
          <w:color w:val="auto"/>
          <w:szCs w:val="21"/>
          <w:highlight w:val="none"/>
        </w:rPr>
      </w:pPr>
    </w:p>
    <w:p>
      <w:pPr>
        <w:ind w:firstLine="367" w:firstLineChars="175"/>
        <w:outlineLvl w:val="0"/>
        <w:rPr>
          <w:rFonts w:asciiTheme="minorEastAsia" w:hAnsiTheme="minorEastAsia" w:eastAsiaTheme="minorEastAsia"/>
          <w:bCs/>
          <w:color w:val="auto"/>
          <w:szCs w:val="21"/>
          <w:highlight w:val="none"/>
        </w:rPr>
      </w:pPr>
    </w:p>
    <w:p>
      <w:pPr>
        <w:ind w:firstLine="367" w:firstLineChars="175"/>
        <w:outlineLvl w:val="0"/>
        <w:rPr>
          <w:rFonts w:asciiTheme="minorEastAsia" w:hAnsiTheme="minorEastAsia" w:eastAsiaTheme="minorEastAsia"/>
          <w:bCs/>
          <w:color w:val="auto"/>
          <w:szCs w:val="21"/>
          <w:highlight w:val="none"/>
        </w:rPr>
      </w:pPr>
    </w:p>
    <w:p>
      <w:pPr>
        <w:ind w:firstLine="367" w:firstLineChars="175"/>
        <w:outlineLvl w:val="0"/>
        <w:rPr>
          <w:rFonts w:asciiTheme="minorEastAsia" w:hAnsiTheme="minorEastAsia" w:eastAsiaTheme="minorEastAsia"/>
          <w:bCs/>
          <w:color w:val="auto"/>
          <w:szCs w:val="21"/>
          <w:highlight w:val="none"/>
        </w:rPr>
      </w:pPr>
    </w:p>
    <w:p>
      <w:pPr>
        <w:outlineLvl w:val="0"/>
        <w:rPr>
          <w:rFonts w:asciiTheme="minorEastAsia" w:hAnsiTheme="minorEastAsia" w:eastAsiaTheme="minorEastAsia"/>
          <w:bCs/>
          <w:color w:val="auto"/>
          <w:szCs w:val="21"/>
          <w:highlight w:val="none"/>
        </w:rPr>
      </w:pPr>
    </w:p>
    <w:p>
      <w:pPr>
        <w:spacing w:line="480" w:lineRule="auto"/>
        <w:jc w:val="left"/>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bCs/>
          <w:color w:val="auto"/>
          <w:sz w:val="24"/>
          <w:szCs w:val="24"/>
          <w:highlight w:val="none"/>
        </w:rPr>
        <w:t>（七）</w:t>
      </w:r>
      <w:r>
        <w:rPr>
          <w:rFonts w:hint="eastAsia" w:asciiTheme="minorEastAsia" w:hAnsiTheme="minorEastAsia" w:eastAsiaTheme="minorEastAsia" w:cstheme="minorEastAsia"/>
          <w:b/>
          <w:bCs/>
          <w:color w:val="auto"/>
          <w:sz w:val="24"/>
          <w:highlight w:val="none"/>
        </w:rPr>
        <w:t>残疾人福利性单位声明函（格式）</w:t>
      </w:r>
    </w:p>
    <w:p>
      <w:pPr>
        <w:spacing w:line="480" w:lineRule="auto"/>
        <w:jc w:val="left"/>
        <w:rPr>
          <w:rFonts w:asciiTheme="minorEastAsia" w:hAnsiTheme="minorEastAsia" w:eastAsiaTheme="minorEastAsia" w:cstheme="minorEastAsia"/>
          <w:color w:val="auto"/>
          <w:spacing w:val="6"/>
          <w:sz w:val="24"/>
          <w:highlight w:val="none"/>
        </w:rPr>
      </w:pPr>
    </w:p>
    <w:p>
      <w:pPr>
        <w:spacing w:line="588" w:lineRule="exact"/>
        <w:jc w:val="center"/>
        <w:rPr>
          <w:rFonts w:asciiTheme="minorEastAsia" w:hAnsiTheme="minorEastAsia" w:eastAsiaTheme="minorEastAsia" w:cstheme="minorEastAsia"/>
          <w:b/>
          <w:color w:val="auto"/>
          <w:spacing w:val="6"/>
          <w:sz w:val="24"/>
          <w:highlight w:val="none"/>
        </w:rPr>
      </w:pPr>
      <w:bookmarkStart w:id="38" w:name="OLE_LINK14"/>
      <w:bookmarkStart w:id="39" w:name="OLE_LINK13"/>
      <w:r>
        <w:rPr>
          <w:rFonts w:hint="eastAsia" w:asciiTheme="minorEastAsia" w:hAnsiTheme="minorEastAsia" w:eastAsiaTheme="minorEastAsia" w:cstheme="minorEastAsia"/>
          <w:b/>
          <w:color w:val="auto"/>
          <w:spacing w:val="6"/>
          <w:sz w:val="24"/>
          <w:highlight w:val="none"/>
        </w:rPr>
        <w:t>残疾人福利性单位声明函</w:t>
      </w:r>
    </w:p>
    <w:bookmarkEnd w:id="38"/>
    <w:bookmarkEnd w:id="39"/>
    <w:p>
      <w:pPr>
        <w:spacing w:line="588" w:lineRule="exact"/>
        <w:rPr>
          <w:rFonts w:asciiTheme="minorEastAsia" w:hAnsiTheme="minorEastAsia" w:eastAsiaTheme="minorEastAsia" w:cstheme="minorEastAsia"/>
          <w:b/>
          <w:color w:val="auto"/>
          <w:spacing w:val="6"/>
          <w:sz w:val="24"/>
          <w:highlight w:val="none"/>
        </w:rPr>
      </w:pPr>
    </w:p>
    <w:p>
      <w:pPr>
        <w:spacing w:line="588" w:lineRule="exact"/>
        <w:ind w:firstLine="504" w:firstLineChars="20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highlight w:val="none"/>
        </w:rPr>
        <w:t>〔2017〕 141</w:t>
      </w:r>
      <w:r>
        <w:rPr>
          <w:rFonts w:hint="eastAsia" w:asciiTheme="minorEastAsia" w:hAnsiTheme="minorEastAsia" w:eastAsiaTheme="minorEastAsia" w:cstheme="minorEastAsia"/>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本单位对上述声明的真实性负责。如有虚假，将依法承担相应责任。</w:t>
      </w:r>
    </w:p>
    <w:p>
      <w:pPr>
        <w:spacing w:line="588" w:lineRule="exact"/>
        <w:ind w:firstLine="504" w:firstLineChars="200"/>
        <w:rPr>
          <w:rFonts w:asciiTheme="minorEastAsia" w:hAnsiTheme="minorEastAsia" w:eastAsiaTheme="minorEastAsia" w:cstheme="minorEastAsia"/>
          <w:color w:val="auto"/>
          <w:spacing w:val="6"/>
          <w:sz w:val="24"/>
          <w:highlight w:val="none"/>
        </w:rPr>
      </w:pPr>
    </w:p>
    <w:p>
      <w:pPr>
        <w:spacing w:line="588" w:lineRule="exact"/>
        <w:ind w:firstLine="504" w:firstLineChars="200"/>
        <w:rPr>
          <w:rFonts w:asciiTheme="minorEastAsia" w:hAnsiTheme="minorEastAsia" w:eastAsiaTheme="minorEastAsia" w:cstheme="minorEastAsia"/>
          <w:color w:val="auto"/>
          <w:spacing w:val="6"/>
          <w:sz w:val="24"/>
          <w:highlight w:val="none"/>
        </w:rPr>
      </w:pPr>
    </w:p>
    <w:p>
      <w:pPr>
        <w:tabs>
          <w:tab w:val="left" w:pos="4860"/>
        </w:tabs>
        <w:spacing w:line="588" w:lineRule="exact"/>
        <w:ind w:right="1560" w:firstLine="504" w:firstLineChars="200"/>
        <w:jc w:val="center"/>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 xml:space="preserve">               单位名称（盖章）：</w:t>
      </w:r>
    </w:p>
    <w:p>
      <w:pPr>
        <w:tabs>
          <w:tab w:val="left" w:pos="4860"/>
        </w:tabs>
        <w:spacing w:line="588" w:lineRule="exact"/>
        <w:ind w:right="1560" w:firstLine="504" w:firstLineChars="200"/>
        <w:jc w:val="center"/>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 xml:space="preserve">       日  期：</w:t>
      </w:r>
    </w:p>
    <w:p>
      <w:pPr>
        <w:spacing w:line="588" w:lineRule="exact"/>
        <w:ind w:firstLine="504" w:firstLineChars="200"/>
        <w:rPr>
          <w:rFonts w:asciiTheme="minorEastAsia" w:hAnsiTheme="minorEastAsia" w:eastAsiaTheme="minorEastAsia" w:cstheme="minorEastAsia"/>
          <w:color w:val="auto"/>
          <w:spacing w:val="6"/>
          <w:sz w:val="24"/>
          <w:highlight w:val="none"/>
        </w:rPr>
      </w:pPr>
    </w:p>
    <w:p>
      <w:pPr>
        <w:spacing w:line="480" w:lineRule="auto"/>
        <w:rPr>
          <w:rFonts w:asciiTheme="minorEastAsia" w:hAnsiTheme="minorEastAsia" w:eastAsiaTheme="minorEastAsia"/>
          <w:bCs/>
          <w:color w:val="auto"/>
          <w:sz w:val="24"/>
          <w:szCs w:val="24"/>
          <w:highlight w:val="none"/>
        </w:rPr>
      </w:pPr>
    </w:p>
    <w:p>
      <w:pPr>
        <w:spacing w:line="480" w:lineRule="auto"/>
        <w:rPr>
          <w:rFonts w:asciiTheme="minorEastAsia" w:hAnsiTheme="minorEastAsia" w:eastAsiaTheme="minorEastAsia"/>
          <w:bCs/>
          <w:color w:val="auto"/>
          <w:sz w:val="24"/>
          <w:szCs w:val="24"/>
          <w:highlight w:val="none"/>
        </w:rPr>
      </w:pPr>
    </w:p>
    <w:p>
      <w:pPr>
        <w:spacing w:line="480" w:lineRule="auto"/>
        <w:rPr>
          <w:rFonts w:asciiTheme="minorEastAsia" w:hAnsiTheme="minorEastAsia" w:eastAsiaTheme="minorEastAsia"/>
          <w:bCs/>
          <w:color w:val="auto"/>
          <w:sz w:val="24"/>
          <w:szCs w:val="24"/>
          <w:highlight w:val="none"/>
        </w:rPr>
      </w:pPr>
    </w:p>
    <w:p>
      <w:pPr>
        <w:spacing w:line="480" w:lineRule="auto"/>
        <w:rPr>
          <w:rFonts w:asciiTheme="minorEastAsia" w:hAnsiTheme="minorEastAsia" w:eastAsiaTheme="minorEastAsia"/>
          <w:bCs/>
          <w:color w:val="auto"/>
          <w:sz w:val="24"/>
          <w:szCs w:val="24"/>
          <w:highlight w:val="none"/>
        </w:rPr>
      </w:pPr>
    </w:p>
    <w:p>
      <w:pPr>
        <w:spacing w:line="480" w:lineRule="auto"/>
        <w:rPr>
          <w:rFonts w:asciiTheme="minorEastAsia" w:hAnsiTheme="minorEastAsia" w:eastAsiaTheme="minorEastAsia"/>
          <w:bCs/>
          <w:color w:val="auto"/>
          <w:sz w:val="24"/>
          <w:szCs w:val="24"/>
          <w:highlight w:val="none"/>
        </w:rPr>
      </w:pPr>
    </w:p>
    <w:p>
      <w:pPr>
        <w:spacing w:line="480" w:lineRule="auto"/>
        <w:rPr>
          <w:rFonts w:asciiTheme="minorEastAsia" w:hAnsiTheme="minorEastAsia" w:eastAsiaTheme="minorEastAsia"/>
          <w:bCs/>
          <w:color w:val="auto"/>
          <w:sz w:val="24"/>
          <w:szCs w:val="24"/>
          <w:highlight w:val="none"/>
        </w:rPr>
      </w:pPr>
    </w:p>
    <w:p>
      <w:pPr>
        <w:spacing w:line="480" w:lineRule="auto"/>
        <w:rPr>
          <w:rFonts w:asciiTheme="minorEastAsia" w:hAnsiTheme="minorEastAsia" w:eastAsiaTheme="minorEastAsia"/>
          <w:bCs/>
          <w:color w:val="auto"/>
          <w:sz w:val="24"/>
          <w:szCs w:val="24"/>
          <w:highlight w:val="none"/>
        </w:rPr>
      </w:pPr>
    </w:p>
    <w:p>
      <w:pPr>
        <w:spacing w:line="480" w:lineRule="auto"/>
        <w:rPr>
          <w:rFonts w:asciiTheme="minorEastAsia" w:hAnsiTheme="minorEastAsia" w:eastAsiaTheme="minorEastAsia"/>
          <w:bCs/>
          <w:color w:val="auto"/>
          <w:sz w:val="24"/>
          <w:szCs w:val="24"/>
          <w:highlight w:val="none"/>
        </w:rPr>
      </w:pPr>
    </w:p>
    <w:p>
      <w:pPr>
        <w:spacing w:line="480" w:lineRule="auto"/>
        <w:rPr>
          <w:rFonts w:asciiTheme="minorEastAsia" w:hAnsiTheme="minorEastAsia" w:eastAsiaTheme="minorEastAsia"/>
          <w:bCs/>
          <w:color w:val="auto"/>
          <w:sz w:val="24"/>
          <w:szCs w:val="24"/>
          <w:highlight w:val="none"/>
        </w:rPr>
      </w:pPr>
    </w:p>
    <w:p>
      <w:pPr>
        <w:spacing w:line="400" w:lineRule="exact"/>
        <w:rPr>
          <w:rFonts w:asciiTheme="minorEastAsia" w:hAnsiTheme="minorEastAsia" w:eastAsiaTheme="minorEastAsia" w:cstheme="minorEastAsia"/>
          <w:b/>
          <w:bCs/>
          <w:color w:val="auto"/>
          <w:sz w:val="24"/>
          <w:szCs w:val="22"/>
          <w:highlight w:val="none"/>
        </w:rPr>
      </w:pPr>
      <w:r>
        <w:rPr>
          <w:rFonts w:hint="eastAsia" w:asciiTheme="minorEastAsia" w:hAnsiTheme="minorEastAsia" w:eastAsiaTheme="minorEastAsia"/>
          <w:bCs/>
          <w:color w:val="auto"/>
          <w:sz w:val="24"/>
          <w:szCs w:val="24"/>
          <w:highlight w:val="none"/>
        </w:rPr>
        <w:br w:type="page"/>
      </w:r>
      <w:r>
        <w:rPr>
          <w:rFonts w:hint="eastAsia" w:asciiTheme="minorEastAsia" w:hAnsiTheme="minorEastAsia" w:eastAsiaTheme="minorEastAsia"/>
          <w:bCs/>
          <w:color w:val="auto"/>
          <w:sz w:val="24"/>
          <w:szCs w:val="24"/>
          <w:highlight w:val="none"/>
        </w:rPr>
        <w:t>（八）</w:t>
      </w:r>
      <w:r>
        <w:rPr>
          <w:rFonts w:hint="eastAsia" w:asciiTheme="minorEastAsia" w:hAnsiTheme="minorEastAsia" w:eastAsiaTheme="minorEastAsia" w:cstheme="minorEastAsia"/>
          <w:b/>
          <w:bCs/>
          <w:color w:val="auto"/>
          <w:sz w:val="24"/>
          <w:szCs w:val="22"/>
          <w:highlight w:val="none"/>
        </w:rPr>
        <w:t>投标人基本状况一览表（格式）</w:t>
      </w:r>
    </w:p>
    <w:p>
      <w:pPr>
        <w:jc w:val="center"/>
        <w:outlineLvl w:val="0"/>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
          <w:color w:val="auto"/>
          <w:sz w:val="28"/>
          <w:szCs w:val="28"/>
          <w:highlight w:val="none"/>
        </w:rPr>
        <w:t>投标人基本状况一览表</w:t>
      </w:r>
    </w:p>
    <w:p>
      <w:pPr>
        <w:outlineLvl w:val="0"/>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 xml:space="preserve">                                   政府采购编号：</w:t>
      </w:r>
      <w:r>
        <w:rPr>
          <w:rFonts w:hint="eastAsia" w:asciiTheme="minorEastAsia" w:hAnsiTheme="minorEastAsia" w:eastAsiaTheme="minorEastAsia" w:cstheme="minorEastAsia"/>
          <w:b/>
          <w:bCs w:val="0"/>
          <w:color w:val="auto"/>
          <w:sz w:val="28"/>
          <w:szCs w:val="28"/>
          <w:highlight w:val="none"/>
          <w:lang w:eastAsia="zh-CN"/>
        </w:rPr>
        <w:t>WXZTCG2020-29</w:t>
      </w:r>
      <w:r>
        <w:rPr>
          <w:rFonts w:hint="eastAsia" w:asciiTheme="minorEastAsia" w:hAnsiTheme="minorEastAsia" w:eastAsiaTheme="minorEastAsia" w:cstheme="minorEastAsia"/>
          <w:b/>
          <w:bCs w:val="0"/>
          <w:color w:val="auto"/>
          <w:sz w:val="28"/>
          <w:szCs w:val="28"/>
          <w:highlight w:val="none"/>
        </w:rPr>
        <w:t xml:space="preserve"> </w:t>
      </w:r>
    </w:p>
    <w:p>
      <w:pPr>
        <w:outlineLvl w:val="0"/>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单位名称：</w:t>
      </w:r>
    </w:p>
    <w:tbl>
      <w:tblPr>
        <w:tblStyle w:val="23"/>
        <w:tblW w:w="0" w:type="auto"/>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65"/>
        <w:gridCol w:w="2156"/>
        <w:gridCol w:w="153"/>
        <w:gridCol w:w="1886"/>
        <w:gridCol w:w="265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2565" w:type="dxa"/>
            <w:tcBorders>
              <w:top w:val="single" w:color="auto" w:sz="6" w:space="0"/>
              <w:left w:val="single" w:color="auto" w:sz="6" w:space="0"/>
              <w:bottom w:val="single" w:color="auto" w:sz="6" w:space="0"/>
              <w:right w:val="single" w:color="auto" w:sz="6" w:space="0"/>
            </w:tcBorders>
          </w:tcPr>
          <w:p>
            <w:pPr>
              <w:pStyle w:val="7"/>
              <w:overflowPunct w:val="0"/>
              <w:ind w:firstLine="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w:t>
            </w:r>
          </w:p>
        </w:tc>
        <w:tc>
          <w:tcPr>
            <w:tcW w:w="2309" w:type="dxa"/>
            <w:gridSpan w:val="2"/>
            <w:tcBorders>
              <w:top w:val="single" w:color="auto" w:sz="6" w:space="0"/>
              <w:left w:val="single" w:color="auto" w:sz="6" w:space="0"/>
              <w:bottom w:val="single" w:color="auto" w:sz="6" w:space="0"/>
              <w:right w:val="single" w:color="auto" w:sz="6" w:space="0"/>
            </w:tcBorders>
          </w:tcPr>
          <w:p>
            <w:pPr>
              <w:pStyle w:val="7"/>
              <w:overflowPunct w:val="0"/>
              <w:ind w:firstLine="480"/>
              <w:rPr>
                <w:rFonts w:asciiTheme="minorEastAsia" w:hAnsiTheme="minorEastAsia" w:eastAsiaTheme="minorEastAsia" w:cstheme="minorEastAsia"/>
                <w:color w:val="auto"/>
                <w:szCs w:val="21"/>
                <w:highlight w:val="none"/>
              </w:rPr>
            </w:pPr>
          </w:p>
        </w:tc>
        <w:tc>
          <w:tcPr>
            <w:tcW w:w="1886" w:type="dxa"/>
            <w:tcBorders>
              <w:top w:val="single" w:color="auto" w:sz="6" w:space="0"/>
              <w:left w:val="single" w:color="auto" w:sz="6" w:space="0"/>
              <w:bottom w:val="single" w:color="auto" w:sz="6" w:space="0"/>
              <w:right w:val="single" w:color="auto" w:sz="6" w:space="0"/>
            </w:tcBorders>
          </w:tcPr>
          <w:p>
            <w:pPr>
              <w:pStyle w:val="7"/>
              <w:overflowPunct w:val="0"/>
              <w:ind w:firstLine="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成立日期</w:t>
            </w:r>
          </w:p>
        </w:tc>
        <w:tc>
          <w:tcPr>
            <w:tcW w:w="2658" w:type="dxa"/>
            <w:tcBorders>
              <w:top w:val="single" w:color="auto" w:sz="6" w:space="0"/>
              <w:left w:val="single" w:color="auto" w:sz="6" w:space="0"/>
              <w:bottom w:val="single" w:color="auto" w:sz="6" w:space="0"/>
              <w:right w:val="single" w:color="auto" w:sz="6" w:space="0"/>
            </w:tcBorders>
          </w:tcPr>
          <w:p>
            <w:pPr>
              <w:pStyle w:val="7"/>
              <w:overflowPunct w:val="0"/>
              <w:ind w:firstLine="480"/>
              <w:rPr>
                <w:rFonts w:asciiTheme="minorEastAsia" w:hAnsiTheme="minorEastAsia" w:eastAsiaTheme="minorEastAsia" w:cstheme="minorEastAsia"/>
                <w:color w:val="auto"/>
                <w:szCs w:val="21"/>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2565" w:type="dxa"/>
            <w:tcBorders>
              <w:top w:val="single" w:color="auto" w:sz="6" w:space="0"/>
              <w:left w:val="single" w:color="auto" w:sz="6" w:space="0"/>
              <w:bottom w:val="single" w:color="auto" w:sz="6" w:space="0"/>
              <w:right w:val="single" w:color="auto" w:sz="6" w:space="0"/>
            </w:tcBorders>
          </w:tcPr>
          <w:p>
            <w:pPr>
              <w:pStyle w:val="7"/>
              <w:overflowPunct w:val="0"/>
              <w:ind w:firstLine="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企业地址</w:t>
            </w:r>
          </w:p>
        </w:tc>
        <w:tc>
          <w:tcPr>
            <w:tcW w:w="2309" w:type="dxa"/>
            <w:gridSpan w:val="2"/>
            <w:tcBorders>
              <w:top w:val="single" w:color="auto" w:sz="6" w:space="0"/>
              <w:left w:val="single" w:color="auto" w:sz="6" w:space="0"/>
              <w:bottom w:val="single" w:color="auto" w:sz="6" w:space="0"/>
              <w:right w:val="single" w:color="auto" w:sz="6" w:space="0"/>
            </w:tcBorders>
          </w:tcPr>
          <w:p>
            <w:pPr>
              <w:pStyle w:val="7"/>
              <w:overflowPunct w:val="0"/>
              <w:ind w:firstLine="480"/>
              <w:rPr>
                <w:rFonts w:asciiTheme="minorEastAsia" w:hAnsiTheme="minorEastAsia" w:eastAsiaTheme="minorEastAsia" w:cstheme="minorEastAsia"/>
                <w:color w:val="auto"/>
                <w:szCs w:val="21"/>
                <w:highlight w:val="none"/>
              </w:rPr>
            </w:pPr>
          </w:p>
        </w:tc>
        <w:tc>
          <w:tcPr>
            <w:tcW w:w="1886" w:type="dxa"/>
            <w:tcBorders>
              <w:top w:val="single" w:color="auto" w:sz="6" w:space="0"/>
              <w:left w:val="single" w:color="auto" w:sz="6" w:space="0"/>
              <w:bottom w:val="single" w:color="auto" w:sz="6" w:space="0"/>
              <w:right w:val="single" w:color="auto" w:sz="6" w:space="0"/>
            </w:tcBorders>
          </w:tcPr>
          <w:p>
            <w:pPr>
              <w:pStyle w:val="7"/>
              <w:overflowPunct w:val="0"/>
              <w:ind w:firstLine="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注册资本</w:t>
            </w:r>
          </w:p>
        </w:tc>
        <w:tc>
          <w:tcPr>
            <w:tcW w:w="2658" w:type="dxa"/>
            <w:tcBorders>
              <w:top w:val="single" w:color="auto" w:sz="6" w:space="0"/>
              <w:left w:val="single" w:color="auto" w:sz="6" w:space="0"/>
              <w:bottom w:val="single" w:color="auto" w:sz="6" w:space="0"/>
              <w:right w:val="single" w:color="auto" w:sz="6" w:space="0"/>
            </w:tcBorders>
          </w:tcPr>
          <w:p>
            <w:pPr>
              <w:pStyle w:val="7"/>
              <w:overflowPunct w:val="0"/>
              <w:ind w:firstLine="735" w:firstLineChars="3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2565" w:type="dxa"/>
            <w:tcBorders>
              <w:top w:val="single" w:color="auto" w:sz="6" w:space="0"/>
              <w:left w:val="single" w:color="auto" w:sz="6" w:space="0"/>
              <w:bottom w:val="single" w:color="auto" w:sz="6" w:space="0"/>
              <w:right w:val="single" w:color="auto" w:sz="6" w:space="0"/>
            </w:tcBorders>
          </w:tcPr>
          <w:p>
            <w:pPr>
              <w:pStyle w:val="7"/>
              <w:overflowPunct w:val="0"/>
              <w:ind w:firstLine="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经营范围</w:t>
            </w:r>
          </w:p>
        </w:tc>
        <w:tc>
          <w:tcPr>
            <w:tcW w:w="6853" w:type="dxa"/>
            <w:gridSpan w:val="4"/>
            <w:tcBorders>
              <w:top w:val="single" w:color="auto" w:sz="6" w:space="0"/>
              <w:left w:val="single" w:color="auto" w:sz="6" w:space="0"/>
              <w:bottom w:val="single" w:color="auto" w:sz="6" w:space="0"/>
              <w:right w:val="single" w:color="auto" w:sz="6" w:space="0"/>
            </w:tcBorders>
          </w:tcPr>
          <w:p>
            <w:pPr>
              <w:pStyle w:val="7"/>
              <w:overflowPunct w:val="0"/>
              <w:ind w:firstLine="480"/>
              <w:rPr>
                <w:rFonts w:asciiTheme="minorEastAsia" w:hAnsiTheme="minorEastAsia" w:eastAsiaTheme="minorEastAsia" w:cstheme="minorEastAsia"/>
                <w:color w:val="auto"/>
                <w:szCs w:val="21"/>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565" w:type="dxa"/>
            <w:tcBorders>
              <w:top w:val="single" w:color="auto" w:sz="6" w:space="0"/>
              <w:left w:val="single" w:color="auto" w:sz="6" w:space="0"/>
              <w:bottom w:val="single" w:color="auto" w:sz="6" w:space="0"/>
              <w:right w:val="single" w:color="auto" w:sz="6" w:space="0"/>
            </w:tcBorders>
          </w:tcPr>
          <w:p>
            <w:pPr>
              <w:pStyle w:val="7"/>
              <w:overflowPunct w:val="0"/>
              <w:ind w:firstLine="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职工人数</w:t>
            </w:r>
          </w:p>
        </w:tc>
        <w:tc>
          <w:tcPr>
            <w:tcW w:w="2156" w:type="dxa"/>
            <w:tcBorders>
              <w:top w:val="single" w:color="auto" w:sz="6" w:space="0"/>
              <w:left w:val="single" w:color="auto" w:sz="6" w:space="0"/>
              <w:bottom w:val="single" w:color="auto" w:sz="6" w:space="0"/>
              <w:right w:val="single" w:color="auto" w:sz="6" w:space="0"/>
            </w:tcBorders>
          </w:tcPr>
          <w:p>
            <w:pPr>
              <w:pStyle w:val="7"/>
              <w:overflowPunct w:val="0"/>
              <w:ind w:firstLine="480"/>
              <w:rPr>
                <w:rFonts w:asciiTheme="minorEastAsia" w:hAnsiTheme="minorEastAsia" w:eastAsiaTheme="minorEastAsia" w:cstheme="minorEastAsia"/>
                <w:color w:val="auto"/>
                <w:szCs w:val="21"/>
                <w:highlight w:val="none"/>
              </w:rPr>
            </w:pPr>
          </w:p>
        </w:tc>
        <w:tc>
          <w:tcPr>
            <w:tcW w:w="4697" w:type="dxa"/>
            <w:gridSpan w:val="3"/>
            <w:tcBorders>
              <w:top w:val="single" w:color="auto" w:sz="6" w:space="0"/>
              <w:left w:val="single" w:color="auto" w:sz="6" w:space="0"/>
              <w:bottom w:val="single" w:color="auto" w:sz="6" w:space="0"/>
              <w:right w:val="single" w:color="auto" w:sz="6" w:space="0"/>
            </w:tcBorders>
          </w:tcPr>
          <w:p>
            <w:pPr>
              <w:pStyle w:val="7"/>
              <w:overflowPunct w:val="0"/>
              <w:ind w:firstLine="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其中：高级职称   人</w:t>
            </w:r>
          </w:p>
          <w:p>
            <w:pPr>
              <w:pStyle w:val="7"/>
              <w:overflowPunct w:val="0"/>
              <w:ind w:firstLine="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中级职称   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565" w:type="dxa"/>
            <w:tcBorders>
              <w:top w:val="single" w:color="auto" w:sz="6" w:space="0"/>
              <w:left w:val="single" w:color="auto" w:sz="6" w:space="0"/>
              <w:bottom w:val="single" w:color="auto" w:sz="6" w:space="0"/>
              <w:right w:val="single" w:color="auto" w:sz="6" w:space="0"/>
            </w:tcBorders>
          </w:tcPr>
          <w:p>
            <w:pPr>
              <w:pStyle w:val="7"/>
              <w:overflowPunct w:val="0"/>
              <w:ind w:firstLine="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2019年12月资产总额</w:t>
            </w:r>
          </w:p>
        </w:tc>
        <w:tc>
          <w:tcPr>
            <w:tcW w:w="2156" w:type="dxa"/>
            <w:tcBorders>
              <w:top w:val="single" w:color="auto" w:sz="6" w:space="0"/>
              <w:left w:val="single" w:color="auto" w:sz="6" w:space="0"/>
              <w:bottom w:val="single" w:color="auto" w:sz="6" w:space="0"/>
              <w:right w:val="single" w:color="auto" w:sz="6" w:space="0"/>
            </w:tcBorders>
          </w:tcPr>
          <w:p>
            <w:pPr>
              <w:pStyle w:val="7"/>
              <w:overflowPunct w:val="0"/>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万元</w:t>
            </w:r>
          </w:p>
        </w:tc>
        <w:tc>
          <w:tcPr>
            <w:tcW w:w="2039" w:type="dxa"/>
            <w:gridSpan w:val="2"/>
            <w:tcBorders>
              <w:top w:val="single" w:color="auto" w:sz="6" w:space="0"/>
              <w:left w:val="single" w:color="auto" w:sz="6" w:space="0"/>
              <w:bottom w:val="single" w:color="auto" w:sz="6" w:space="0"/>
              <w:right w:val="single" w:color="auto" w:sz="6" w:space="0"/>
            </w:tcBorders>
          </w:tcPr>
          <w:p>
            <w:pPr>
              <w:pStyle w:val="7"/>
              <w:overflowPunct w:val="0"/>
              <w:ind w:firstLine="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净资产</w:t>
            </w:r>
          </w:p>
        </w:tc>
        <w:tc>
          <w:tcPr>
            <w:tcW w:w="2658" w:type="dxa"/>
            <w:tcBorders>
              <w:top w:val="single" w:color="auto" w:sz="6" w:space="0"/>
              <w:left w:val="single" w:color="auto" w:sz="6" w:space="0"/>
              <w:bottom w:val="single" w:color="auto" w:sz="6" w:space="0"/>
              <w:right w:val="single" w:color="auto" w:sz="6" w:space="0"/>
            </w:tcBorders>
          </w:tcPr>
          <w:p>
            <w:pPr>
              <w:pStyle w:val="7"/>
              <w:overflowPunct w:val="0"/>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2565" w:type="dxa"/>
            <w:tcBorders>
              <w:top w:val="single" w:color="auto" w:sz="6" w:space="0"/>
              <w:left w:val="single" w:color="auto" w:sz="6" w:space="0"/>
              <w:bottom w:val="single" w:color="auto" w:sz="6" w:space="0"/>
              <w:right w:val="single" w:color="auto" w:sz="6" w:space="0"/>
            </w:tcBorders>
          </w:tcPr>
          <w:p>
            <w:pPr>
              <w:pStyle w:val="7"/>
              <w:overflowPunct w:val="0"/>
              <w:ind w:firstLine="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2019年12月股东权益</w:t>
            </w:r>
          </w:p>
        </w:tc>
        <w:tc>
          <w:tcPr>
            <w:tcW w:w="2156" w:type="dxa"/>
            <w:tcBorders>
              <w:top w:val="single" w:color="auto" w:sz="6" w:space="0"/>
              <w:left w:val="single" w:color="auto" w:sz="6" w:space="0"/>
              <w:bottom w:val="single" w:color="auto" w:sz="6" w:space="0"/>
              <w:right w:val="single" w:color="auto" w:sz="6" w:space="0"/>
            </w:tcBorders>
          </w:tcPr>
          <w:p>
            <w:pPr>
              <w:pStyle w:val="7"/>
              <w:overflowPunct w:val="0"/>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万元</w:t>
            </w:r>
          </w:p>
        </w:tc>
        <w:tc>
          <w:tcPr>
            <w:tcW w:w="2039" w:type="dxa"/>
            <w:gridSpan w:val="2"/>
            <w:tcBorders>
              <w:top w:val="single" w:color="auto" w:sz="6" w:space="0"/>
              <w:left w:val="single" w:color="auto" w:sz="6" w:space="0"/>
              <w:bottom w:val="single" w:color="auto" w:sz="6" w:space="0"/>
              <w:right w:val="single" w:color="auto" w:sz="6" w:space="0"/>
            </w:tcBorders>
          </w:tcPr>
          <w:p>
            <w:pPr>
              <w:pStyle w:val="7"/>
              <w:overflowPunct w:val="0"/>
              <w:ind w:firstLine="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2019年业务收入</w:t>
            </w:r>
          </w:p>
        </w:tc>
        <w:tc>
          <w:tcPr>
            <w:tcW w:w="2658" w:type="dxa"/>
            <w:tcBorders>
              <w:top w:val="single" w:color="auto" w:sz="6" w:space="0"/>
              <w:left w:val="single" w:color="auto" w:sz="6" w:space="0"/>
              <w:bottom w:val="single" w:color="auto" w:sz="6" w:space="0"/>
              <w:right w:val="single" w:color="auto" w:sz="6" w:space="0"/>
            </w:tcBorders>
          </w:tcPr>
          <w:p>
            <w:pPr>
              <w:pStyle w:val="7"/>
              <w:overflowPunct w:val="0"/>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2565" w:type="dxa"/>
            <w:tcBorders>
              <w:top w:val="single" w:color="auto" w:sz="6" w:space="0"/>
              <w:left w:val="single" w:color="auto" w:sz="6" w:space="0"/>
              <w:bottom w:val="single" w:color="auto" w:sz="6" w:space="0"/>
              <w:right w:val="single" w:color="auto" w:sz="6" w:space="0"/>
            </w:tcBorders>
          </w:tcPr>
          <w:p>
            <w:pPr>
              <w:pStyle w:val="7"/>
              <w:overflowPunct w:val="0"/>
              <w:ind w:firstLine="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2019年实现利润</w:t>
            </w:r>
          </w:p>
        </w:tc>
        <w:tc>
          <w:tcPr>
            <w:tcW w:w="2156" w:type="dxa"/>
            <w:tcBorders>
              <w:top w:val="single" w:color="auto" w:sz="6" w:space="0"/>
              <w:left w:val="single" w:color="auto" w:sz="6" w:space="0"/>
              <w:bottom w:val="single" w:color="auto" w:sz="6" w:space="0"/>
              <w:right w:val="single" w:color="auto" w:sz="6" w:space="0"/>
            </w:tcBorders>
          </w:tcPr>
          <w:p>
            <w:pPr>
              <w:pStyle w:val="7"/>
              <w:overflowPunct w:val="0"/>
              <w:ind w:firstLine="1155" w:firstLineChars="5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万元</w:t>
            </w:r>
          </w:p>
        </w:tc>
        <w:tc>
          <w:tcPr>
            <w:tcW w:w="2039" w:type="dxa"/>
            <w:gridSpan w:val="2"/>
            <w:tcBorders>
              <w:top w:val="single" w:color="auto" w:sz="6" w:space="0"/>
              <w:left w:val="single" w:color="auto" w:sz="6" w:space="0"/>
              <w:bottom w:val="single" w:color="auto" w:sz="6" w:space="0"/>
              <w:right w:val="single" w:color="auto" w:sz="6" w:space="0"/>
            </w:tcBorders>
          </w:tcPr>
          <w:p>
            <w:pPr>
              <w:pStyle w:val="7"/>
              <w:overflowPunct w:val="0"/>
              <w:ind w:firstLine="480"/>
              <w:rPr>
                <w:rFonts w:asciiTheme="minorEastAsia" w:hAnsiTheme="minorEastAsia" w:eastAsiaTheme="minorEastAsia" w:cstheme="minorEastAsia"/>
                <w:color w:val="auto"/>
                <w:szCs w:val="21"/>
                <w:highlight w:val="none"/>
              </w:rPr>
            </w:pPr>
          </w:p>
        </w:tc>
        <w:tc>
          <w:tcPr>
            <w:tcW w:w="2658" w:type="dxa"/>
            <w:tcBorders>
              <w:top w:val="single" w:color="auto" w:sz="6" w:space="0"/>
              <w:left w:val="single" w:color="auto" w:sz="6" w:space="0"/>
              <w:bottom w:val="single" w:color="auto" w:sz="6" w:space="0"/>
              <w:right w:val="single" w:color="auto" w:sz="6" w:space="0"/>
            </w:tcBorders>
          </w:tcPr>
          <w:p>
            <w:pPr>
              <w:pStyle w:val="7"/>
              <w:overflowPunct w:val="0"/>
              <w:ind w:firstLine="480"/>
              <w:rPr>
                <w:rFonts w:asciiTheme="minorEastAsia" w:hAnsiTheme="minorEastAsia" w:eastAsiaTheme="minorEastAsia" w:cstheme="minorEastAsia"/>
                <w:color w:val="auto"/>
                <w:szCs w:val="21"/>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2565" w:type="dxa"/>
            <w:tcBorders>
              <w:top w:val="single" w:color="auto" w:sz="6" w:space="0"/>
              <w:left w:val="single" w:color="auto" w:sz="6" w:space="0"/>
              <w:bottom w:val="single" w:color="auto" w:sz="6" w:space="0"/>
              <w:right w:val="single" w:color="auto" w:sz="6" w:space="0"/>
            </w:tcBorders>
          </w:tcPr>
          <w:p>
            <w:pPr>
              <w:pStyle w:val="7"/>
              <w:overflowPunct w:val="0"/>
              <w:ind w:firstLine="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办公面积</w:t>
            </w:r>
          </w:p>
        </w:tc>
        <w:tc>
          <w:tcPr>
            <w:tcW w:w="2156" w:type="dxa"/>
            <w:tcBorders>
              <w:top w:val="single" w:color="auto" w:sz="6" w:space="0"/>
              <w:left w:val="single" w:color="auto" w:sz="6" w:space="0"/>
              <w:bottom w:val="single" w:color="auto" w:sz="6" w:space="0"/>
              <w:right w:val="single" w:color="auto" w:sz="6" w:space="0"/>
            </w:tcBorders>
          </w:tcPr>
          <w:p>
            <w:pPr>
              <w:pStyle w:val="7"/>
              <w:overflowPunct w:val="0"/>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平方米</w:t>
            </w:r>
          </w:p>
        </w:tc>
        <w:tc>
          <w:tcPr>
            <w:tcW w:w="2039" w:type="dxa"/>
            <w:gridSpan w:val="2"/>
            <w:tcBorders>
              <w:top w:val="single" w:color="auto" w:sz="6" w:space="0"/>
              <w:left w:val="single" w:color="auto" w:sz="6" w:space="0"/>
              <w:bottom w:val="single" w:color="auto" w:sz="6" w:space="0"/>
              <w:right w:val="single" w:color="auto" w:sz="6" w:space="0"/>
            </w:tcBorders>
          </w:tcPr>
          <w:p>
            <w:pPr>
              <w:pStyle w:val="7"/>
              <w:overflowPunct w:val="0"/>
              <w:ind w:firstLine="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其中：</w:t>
            </w:r>
          </w:p>
        </w:tc>
        <w:tc>
          <w:tcPr>
            <w:tcW w:w="2658" w:type="dxa"/>
            <w:tcBorders>
              <w:top w:val="single" w:color="auto" w:sz="6" w:space="0"/>
              <w:left w:val="single" w:color="auto" w:sz="6" w:space="0"/>
              <w:bottom w:val="single" w:color="auto" w:sz="6" w:space="0"/>
              <w:right w:val="single" w:color="auto" w:sz="6" w:space="0"/>
            </w:tcBorders>
          </w:tcPr>
          <w:p>
            <w:pPr>
              <w:pStyle w:val="7"/>
              <w:overflowPunct w:val="0"/>
              <w:ind w:firstLine="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自有面积    平方米</w:t>
            </w:r>
          </w:p>
          <w:p>
            <w:pPr>
              <w:pStyle w:val="7"/>
              <w:overflowPunct w:val="0"/>
              <w:ind w:firstLine="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承租面积    平方米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4721" w:type="dxa"/>
            <w:gridSpan w:val="2"/>
            <w:tcBorders>
              <w:top w:val="single" w:color="auto" w:sz="6" w:space="0"/>
              <w:left w:val="single" w:color="auto" w:sz="6" w:space="0"/>
              <w:bottom w:val="single" w:color="auto" w:sz="6" w:space="0"/>
              <w:right w:val="single" w:color="auto" w:sz="6" w:space="0"/>
            </w:tcBorders>
          </w:tcPr>
          <w:p>
            <w:pPr>
              <w:pStyle w:val="7"/>
              <w:overflowPunct w:val="0"/>
              <w:ind w:firstLine="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单位简历及内设机构情况</w:t>
            </w:r>
          </w:p>
        </w:tc>
        <w:tc>
          <w:tcPr>
            <w:tcW w:w="4697" w:type="dxa"/>
            <w:gridSpan w:val="3"/>
            <w:tcBorders>
              <w:top w:val="single" w:color="auto" w:sz="6" w:space="0"/>
              <w:left w:val="single" w:color="auto" w:sz="6" w:space="0"/>
              <w:bottom w:val="single" w:color="auto" w:sz="6" w:space="0"/>
              <w:right w:val="single" w:color="auto" w:sz="6" w:space="0"/>
            </w:tcBorders>
          </w:tcPr>
          <w:p>
            <w:pPr>
              <w:pStyle w:val="7"/>
              <w:overflowPunct w:val="0"/>
              <w:ind w:firstLine="480"/>
              <w:rPr>
                <w:rFonts w:asciiTheme="minorEastAsia" w:hAnsiTheme="minorEastAsia" w:eastAsiaTheme="minorEastAsia" w:cstheme="minorEastAsia"/>
                <w:color w:val="auto"/>
                <w:szCs w:val="21"/>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4721" w:type="dxa"/>
            <w:gridSpan w:val="2"/>
            <w:tcBorders>
              <w:top w:val="single" w:color="auto" w:sz="6" w:space="0"/>
              <w:left w:val="single" w:color="auto" w:sz="6" w:space="0"/>
              <w:bottom w:val="single" w:color="auto" w:sz="6" w:space="0"/>
              <w:right w:val="single" w:color="auto" w:sz="6" w:space="0"/>
            </w:tcBorders>
          </w:tcPr>
          <w:p>
            <w:pPr>
              <w:pStyle w:val="7"/>
              <w:overflowPunct w:val="0"/>
              <w:ind w:firstLine="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单位优势及特长</w:t>
            </w:r>
          </w:p>
        </w:tc>
        <w:tc>
          <w:tcPr>
            <w:tcW w:w="4697" w:type="dxa"/>
            <w:gridSpan w:val="3"/>
            <w:tcBorders>
              <w:top w:val="single" w:color="auto" w:sz="6" w:space="0"/>
              <w:left w:val="single" w:color="auto" w:sz="6" w:space="0"/>
              <w:bottom w:val="single" w:color="auto" w:sz="6" w:space="0"/>
              <w:right w:val="single" w:color="auto" w:sz="6" w:space="0"/>
            </w:tcBorders>
          </w:tcPr>
          <w:p>
            <w:pPr>
              <w:pStyle w:val="7"/>
              <w:overflowPunct w:val="0"/>
              <w:ind w:firstLine="480"/>
              <w:rPr>
                <w:rFonts w:asciiTheme="minorEastAsia" w:hAnsiTheme="minorEastAsia" w:eastAsiaTheme="minorEastAsia" w:cstheme="minorEastAsia"/>
                <w:color w:val="auto"/>
                <w:szCs w:val="21"/>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4721" w:type="dxa"/>
            <w:gridSpan w:val="2"/>
            <w:tcBorders>
              <w:top w:val="single" w:color="auto" w:sz="6" w:space="0"/>
              <w:left w:val="single" w:color="auto" w:sz="6" w:space="0"/>
              <w:bottom w:val="single" w:color="auto" w:sz="6" w:space="0"/>
              <w:right w:val="single" w:color="auto" w:sz="6" w:space="0"/>
            </w:tcBorders>
          </w:tcPr>
          <w:p>
            <w:pPr>
              <w:pStyle w:val="7"/>
              <w:overflowPunct w:val="0"/>
              <w:ind w:firstLine="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近三年来完成或正在履行的重大合同情况</w:t>
            </w:r>
          </w:p>
        </w:tc>
        <w:tc>
          <w:tcPr>
            <w:tcW w:w="4697" w:type="dxa"/>
            <w:gridSpan w:val="3"/>
            <w:tcBorders>
              <w:top w:val="single" w:color="auto" w:sz="6" w:space="0"/>
              <w:left w:val="single" w:color="auto" w:sz="6" w:space="0"/>
              <w:bottom w:val="single" w:color="auto" w:sz="6" w:space="0"/>
              <w:right w:val="single" w:color="auto" w:sz="6" w:space="0"/>
            </w:tcBorders>
          </w:tcPr>
          <w:p>
            <w:pPr>
              <w:pStyle w:val="7"/>
              <w:overflowPunct w:val="0"/>
              <w:ind w:firstLine="480"/>
              <w:rPr>
                <w:rFonts w:asciiTheme="minorEastAsia" w:hAnsiTheme="minorEastAsia" w:eastAsiaTheme="minorEastAsia" w:cstheme="minorEastAsia"/>
                <w:color w:val="auto"/>
                <w:szCs w:val="21"/>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4721" w:type="dxa"/>
            <w:gridSpan w:val="2"/>
            <w:tcBorders>
              <w:top w:val="single" w:color="auto" w:sz="6" w:space="0"/>
              <w:left w:val="single" w:color="auto" w:sz="6" w:space="0"/>
              <w:bottom w:val="single" w:color="auto" w:sz="6" w:space="0"/>
              <w:right w:val="single" w:color="auto" w:sz="6" w:space="0"/>
            </w:tcBorders>
          </w:tcPr>
          <w:p>
            <w:pPr>
              <w:pStyle w:val="7"/>
              <w:overflowPunct w:val="0"/>
              <w:ind w:firstLine="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近三年来受行业主管部门考核评价及业主评价意见</w:t>
            </w:r>
          </w:p>
        </w:tc>
        <w:tc>
          <w:tcPr>
            <w:tcW w:w="4697" w:type="dxa"/>
            <w:gridSpan w:val="3"/>
            <w:tcBorders>
              <w:top w:val="single" w:color="auto" w:sz="6" w:space="0"/>
              <w:left w:val="single" w:color="auto" w:sz="6" w:space="0"/>
              <w:bottom w:val="single" w:color="auto" w:sz="6" w:space="0"/>
              <w:right w:val="single" w:color="auto" w:sz="6" w:space="0"/>
            </w:tcBorders>
          </w:tcPr>
          <w:p>
            <w:pPr>
              <w:pStyle w:val="7"/>
              <w:overflowPunct w:val="0"/>
              <w:ind w:firstLine="480"/>
              <w:rPr>
                <w:rFonts w:asciiTheme="minorEastAsia" w:hAnsiTheme="minorEastAsia" w:eastAsiaTheme="minorEastAsia" w:cstheme="minorEastAsia"/>
                <w:color w:val="auto"/>
                <w:szCs w:val="21"/>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4721" w:type="dxa"/>
            <w:gridSpan w:val="2"/>
            <w:tcBorders>
              <w:top w:val="single" w:color="auto" w:sz="6" w:space="0"/>
              <w:left w:val="single" w:color="auto" w:sz="6" w:space="0"/>
              <w:bottom w:val="single" w:color="auto" w:sz="6" w:space="0"/>
              <w:right w:val="single" w:color="auto" w:sz="6" w:space="0"/>
            </w:tcBorders>
          </w:tcPr>
          <w:p>
            <w:pPr>
              <w:pStyle w:val="7"/>
              <w:overflowPunct w:val="0"/>
              <w:ind w:firstLine="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最近3年内有无因违纪或是其他原因被投诉或起诉的情况及说明</w:t>
            </w:r>
          </w:p>
        </w:tc>
        <w:tc>
          <w:tcPr>
            <w:tcW w:w="4697" w:type="dxa"/>
            <w:gridSpan w:val="3"/>
            <w:tcBorders>
              <w:top w:val="single" w:color="auto" w:sz="6" w:space="0"/>
              <w:left w:val="single" w:color="auto" w:sz="6" w:space="0"/>
              <w:bottom w:val="single" w:color="auto" w:sz="6" w:space="0"/>
              <w:right w:val="single" w:color="auto" w:sz="6" w:space="0"/>
            </w:tcBorders>
          </w:tcPr>
          <w:p>
            <w:pPr>
              <w:pStyle w:val="7"/>
              <w:overflowPunct w:val="0"/>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（包括解决方式和结果）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4721" w:type="dxa"/>
            <w:gridSpan w:val="2"/>
            <w:tcBorders>
              <w:top w:val="single" w:color="auto" w:sz="6" w:space="0"/>
              <w:left w:val="single" w:color="auto" w:sz="6" w:space="0"/>
              <w:bottom w:val="single" w:color="auto" w:sz="6" w:space="0"/>
              <w:right w:val="single" w:color="auto" w:sz="6" w:space="0"/>
            </w:tcBorders>
          </w:tcPr>
          <w:p>
            <w:pPr>
              <w:pStyle w:val="7"/>
              <w:overflowPunct w:val="0"/>
              <w:ind w:firstLine="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最近3年内主要负责人有无因经济犯罪被司法机关追究的情况及说明</w:t>
            </w:r>
          </w:p>
        </w:tc>
        <w:tc>
          <w:tcPr>
            <w:tcW w:w="4697" w:type="dxa"/>
            <w:gridSpan w:val="3"/>
            <w:tcBorders>
              <w:top w:val="single" w:color="auto" w:sz="6" w:space="0"/>
              <w:left w:val="single" w:color="auto" w:sz="6" w:space="0"/>
              <w:bottom w:val="single" w:color="auto" w:sz="6" w:space="0"/>
              <w:right w:val="single" w:color="auto" w:sz="6" w:space="0"/>
            </w:tcBorders>
          </w:tcPr>
          <w:p>
            <w:pPr>
              <w:widowControl/>
              <w:ind w:firstLine="420" w:firstLineChars="200"/>
              <w:rPr>
                <w:rFonts w:asciiTheme="minorEastAsia" w:hAnsiTheme="minorEastAsia" w:eastAsiaTheme="minorEastAsia" w:cstheme="minorEastAsia"/>
                <w:color w:val="auto"/>
                <w:szCs w:val="21"/>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721" w:type="dxa"/>
            <w:gridSpan w:val="2"/>
            <w:tcBorders>
              <w:top w:val="single" w:color="auto" w:sz="6" w:space="0"/>
              <w:left w:val="single" w:color="auto" w:sz="6" w:space="0"/>
              <w:right w:val="single" w:color="auto" w:sz="6" w:space="0"/>
            </w:tcBorders>
          </w:tcPr>
          <w:p>
            <w:pPr>
              <w:pStyle w:val="7"/>
              <w:overflowPunct w:val="0"/>
              <w:ind w:firstLine="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其他需要说明的情况</w:t>
            </w:r>
          </w:p>
        </w:tc>
        <w:tc>
          <w:tcPr>
            <w:tcW w:w="4697" w:type="dxa"/>
            <w:gridSpan w:val="3"/>
            <w:tcBorders>
              <w:top w:val="single" w:color="auto" w:sz="6" w:space="0"/>
              <w:left w:val="single" w:color="auto" w:sz="6" w:space="0"/>
              <w:right w:val="single" w:color="auto" w:sz="6" w:space="0"/>
            </w:tcBorders>
          </w:tcPr>
          <w:p>
            <w:pPr>
              <w:pStyle w:val="7"/>
              <w:overflowPunct w:val="0"/>
              <w:ind w:firstLine="480"/>
              <w:rPr>
                <w:rFonts w:asciiTheme="minorEastAsia" w:hAnsiTheme="minorEastAsia" w:eastAsiaTheme="minorEastAsia" w:cstheme="minorEastAsia"/>
                <w:color w:val="auto"/>
                <w:szCs w:val="21"/>
                <w:highlight w:val="none"/>
              </w:rPr>
            </w:pPr>
          </w:p>
        </w:tc>
      </w:tr>
    </w:tbl>
    <w:p>
      <w:pPr>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 xml:space="preserve">                                           投标人名称（公章）：</w:t>
      </w:r>
    </w:p>
    <w:p>
      <w:pPr>
        <w:spacing w:line="480" w:lineRule="auto"/>
        <w:ind w:firstLine="6160" w:firstLineChars="2200"/>
        <w:rPr>
          <w:rFonts w:asciiTheme="minorEastAsia" w:hAnsiTheme="minorEastAsia" w:eastAsiaTheme="minorEastAsia"/>
          <w:bCs/>
          <w:color w:val="auto"/>
          <w:sz w:val="24"/>
          <w:szCs w:val="24"/>
          <w:highlight w:val="none"/>
        </w:rPr>
      </w:pPr>
      <w:r>
        <w:rPr>
          <w:rFonts w:hint="eastAsia" w:asciiTheme="minorEastAsia" w:hAnsiTheme="minorEastAsia" w:eastAsiaTheme="minorEastAsia" w:cstheme="minorEastAsia"/>
          <w:bCs/>
          <w:color w:val="auto"/>
          <w:sz w:val="28"/>
          <w:szCs w:val="28"/>
          <w:highlight w:val="none"/>
        </w:rPr>
        <w:t>日期：</w:t>
      </w:r>
    </w:p>
    <w:p>
      <w:pPr>
        <w:spacing w:line="480" w:lineRule="auto"/>
        <w:rPr>
          <w:rFonts w:asciiTheme="minorEastAsia" w:hAnsiTheme="minorEastAsia" w:eastAsiaTheme="minorEastAsia"/>
          <w:bCs/>
          <w:color w:val="auto"/>
          <w:sz w:val="24"/>
          <w:szCs w:val="24"/>
          <w:highlight w:val="none"/>
        </w:rPr>
      </w:pPr>
    </w:p>
    <w:p>
      <w:pPr>
        <w:spacing w:line="480" w:lineRule="auto"/>
        <w:rPr>
          <w:rFonts w:asciiTheme="minorEastAsia" w:hAnsiTheme="minorEastAsia" w:eastAsiaTheme="minorEastAsia"/>
          <w:bCs/>
          <w:color w:val="auto"/>
          <w:sz w:val="24"/>
          <w:szCs w:val="24"/>
          <w:highlight w:val="none"/>
        </w:rPr>
      </w:pPr>
    </w:p>
    <w:p>
      <w:pPr>
        <w:spacing w:line="480" w:lineRule="auto"/>
        <w:rPr>
          <w:rFonts w:asciiTheme="minorEastAsia" w:hAnsiTheme="minorEastAsia" w:eastAsiaTheme="minorEastAsia"/>
          <w:bCs/>
          <w:color w:val="auto"/>
          <w:sz w:val="24"/>
          <w:szCs w:val="24"/>
          <w:highlight w:val="none"/>
        </w:rPr>
      </w:pPr>
    </w:p>
    <w:p>
      <w:pPr>
        <w:spacing w:line="480" w:lineRule="auto"/>
        <w:rPr>
          <w:rFonts w:asciiTheme="minorEastAsia" w:hAnsiTheme="minorEastAsia" w:eastAsiaTheme="minorEastAsia"/>
          <w:bCs/>
          <w:color w:val="auto"/>
          <w:sz w:val="24"/>
          <w:szCs w:val="24"/>
          <w:highlight w:val="none"/>
        </w:rPr>
      </w:pPr>
    </w:p>
    <w:p>
      <w:pPr>
        <w:ind w:firstLine="480" w:firstLineChars="200"/>
        <w:jc w:val="left"/>
        <w:outlineLvl w:val="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（九）采购需求响应表（格式）</w:t>
      </w:r>
    </w:p>
    <w:p>
      <w:pPr>
        <w:spacing w:line="400" w:lineRule="exact"/>
        <w:jc w:val="center"/>
        <w:outlineLvl w:val="0"/>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采购需求响应表</w:t>
      </w:r>
    </w:p>
    <w:p>
      <w:pPr>
        <w:spacing w:line="400" w:lineRule="exact"/>
        <w:jc w:val="center"/>
        <w:outlineLvl w:val="0"/>
        <w:rPr>
          <w:rFonts w:asciiTheme="minorEastAsia" w:hAnsiTheme="minorEastAsia" w:eastAsiaTheme="minorEastAsia" w:cstheme="minorEastAsia"/>
          <w:bCs/>
          <w:color w:val="auto"/>
          <w:sz w:val="28"/>
          <w:szCs w:val="28"/>
          <w:highlight w:val="none"/>
        </w:rPr>
      </w:pPr>
    </w:p>
    <w:p>
      <w:pPr>
        <w:spacing w:line="400" w:lineRule="exact"/>
        <w:ind w:firstLine="2520" w:firstLineChars="900"/>
        <w:rPr>
          <w:rFonts w:hint="default" w:asciiTheme="minorEastAsia" w:hAnsiTheme="minorEastAsia" w:eastAsiaTheme="minorEastAsia" w:cstheme="minorEastAsia"/>
          <w:bCs/>
          <w:color w:val="auto"/>
          <w:sz w:val="28"/>
          <w:szCs w:val="28"/>
          <w:highlight w:val="none"/>
          <w:lang w:val="en-US" w:eastAsia="zh-CN"/>
        </w:rPr>
      </w:pPr>
      <w:r>
        <w:rPr>
          <w:rFonts w:hint="eastAsia" w:asciiTheme="minorEastAsia" w:hAnsiTheme="minorEastAsia" w:eastAsiaTheme="minorEastAsia" w:cstheme="minorEastAsia"/>
          <w:bCs/>
          <w:color w:val="auto"/>
          <w:sz w:val="28"/>
          <w:szCs w:val="28"/>
          <w:highlight w:val="none"/>
        </w:rPr>
        <w:t xml:space="preserve">                   政府采购编号：</w:t>
      </w:r>
      <w:r>
        <w:rPr>
          <w:rFonts w:hint="eastAsia" w:asciiTheme="minorEastAsia" w:hAnsiTheme="minorEastAsia" w:eastAsiaTheme="minorEastAsia" w:cstheme="minorEastAsia"/>
          <w:b/>
          <w:bCs w:val="0"/>
          <w:color w:val="auto"/>
          <w:sz w:val="28"/>
          <w:szCs w:val="28"/>
          <w:highlight w:val="none"/>
          <w:lang w:eastAsia="zh-CN"/>
        </w:rPr>
        <w:t>WXZTCG2020-29</w:t>
      </w:r>
      <w:r>
        <w:rPr>
          <w:rFonts w:hint="eastAsia" w:asciiTheme="minorEastAsia" w:hAnsiTheme="minorEastAsia" w:eastAsiaTheme="minorEastAsia" w:cstheme="minorEastAsia"/>
          <w:b/>
          <w:bCs w:val="0"/>
          <w:color w:val="auto"/>
          <w:sz w:val="28"/>
          <w:szCs w:val="28"/>
          <w:highlight w:val="none"/>
        </w:rPr>
        <w:t xml:space="preserve"> </w:t>
      </w:r>
      <w:r>
        <w:rPr>
          <w:rFonts w:hint="eastAsia" w:asciiTheme="minorEastAsia" w:hAnsiTheme="minorEastAsia" w:eastAsiaTheme="minorEastAsia" w:cstheme="minorEastAsia"/>
          <w:b/>
          <w:bCs w:val="0"/>
          <w:color w:val="auto"/>
          <w:sz w:val="28"/>
          <w:szCs w:val="28"/>
          <w:highlight w:val="none"/>
          <w:lang w:val="en-US" w:eastAsia="zh-CN"/>
        </w:rPr>
        <w:t xml:space="preserve">  </w:t>
      </w:r>
    </w:p>
    <w:tbl>
      <w:tblPr>
        <w:tblStyle w:val="23"/>
        <w:tblW w:w="0" w:type="auto"/>
        <w:tblInd w:w="0" w:type="dxa"/>
        <w:tblLayout w:type="fixed"/>
        <w:tblCellMar>
          <w:top w:w="0" w:type="dxa"/>
          <w:left w:w="0" w:type="dxa"/>
          <w:bottom w:w="0" w:type="dxa"/>
          <w:right w:w="0" w:type="dxa"/>
        </w:tblCellMar>
      </w:tblPr>
      <w:tblGrid>
        <w:gridCol w:w="1905"/>
        <w:gridCol w:w="2232"/>
        <w:gridCol w:w="3438"/>
        <w:gridCol w:w="1375"/>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名称</w:t>
            </w:r>
          </w:p>
        </w:tc>
        <w:tc>
          <w:tcPr>
            <w:tcW w:w="22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采购要求</w:t>
            </w:r>
          </w:p>
        </w:tc>
        <w:tc>
          <w:tcPr>
            <w:tcW w:w="34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实报内容</w:t>
            </w: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偏离说明</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bCs/>
                <w:color w:val="auto"/>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bCs/>
                <w:color w:val="auto"/>
                <w:highlight w:val="none"/>
              </w:rPr>
            </w:pPr>
          </w:p>
        </w:tc>
        <w:tc>
          <w:tcPr>
            <w:tcW w:w="34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color w:val="auto"/>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color w:val="auto"/>
                <w:highlight w:val="none"/>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bCs/>
                <w:color w:val="auto"/>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color w:val="auto"/>
                <w:highlight w:val="none"/>
              </w:rPr>
            </w:pPr>
          </w:p>
        </w:tc>
        <w:tc>
          <w:tcPr>
            <w:tcW w:w="34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color w:val="auto"/>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color w:val="auto"/>
                <w:highlight w:val="none"/>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bCs/>
                <w:color w:val="auto"/>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color w:val="auto"/>
                <w:highlight w:val="none"/>
              </w:rPr>
            </w:pPr>
          </w:p>
        </w:tc>
        <w:tc>
          <w:tcPr>
            <w:tcW w:w="34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color w:val="auto"/>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color w:val="auto"/>
                <w:highlight w:val="none"/>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bCs/>
                <w:color w:val="auto"/>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color w:val="auto"/>
                <w:highlight w:val="none"/>
              </w:rPr>
            </w:pPr>
          </w:p>
        </w:tc>
        <w:tc>
          <w:tcPr>
            <w:tcW w:w="34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color w:val="auto"/>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color w:val="auto"/>
                <w:highlight w:val="none"/>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bCs/>
                <w:color w:val="auto"/>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color w:val="auto"/>
                <w:highlight w:val="none"/>
              </w:rPr>
            </w:pPr>
          </w:p>
        </w:tc>
        <w:tc>
          <w:tcPr>
            <w:tcW w:w="34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color w:val="auto"/>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color w:val="auto"/>
                <w:highlight w:val="none"/>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bCs/>
                <w:color w:val="auto"/>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color w:val="auto"/>
                <w:highlight w:val="none"/>
              </w:rPr>
            </w:pPr>
          </w:p>
        </w:tc>
        <w:tc>
          <w:tcPr>
            <w:tcW w:w="34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color w:val="auto"/>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color w:val="auto"/>
                <w:highlight w:val="none"/>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bCs/>
                <w:color w:val="auto"/>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color w:val="auto"/>
                <w:highlight w:val="none"/>
              </w:rPr>
            </w:pPr>
          </w:p>
        </w:tc>
        <w:tc>
          <w:tcPr>
            <w:tcW w:w="3438"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bCs/>
                <w:color w:val="auto"/>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color w:val="auto"/>
                <w:highlight w:val="none"/>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bCs/>
                <w:color w:val="auto"/>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color w:val="auto"/>
                <w:highlight w:val="none"/>
              </w:rPr>
            </w:pPr>
          </w:p>
        </w:tc>
        <w:tc>
          <w:tcPr>
            <w:tcW w:w="34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color w:val="auto"/>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color w:val="auto"/>
                <w:highlight w:val="none"/>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bCs/>
                <w:color w:val="auto"/>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color w:val="auto"/>
                <w:highlight w:val="none"/>
              </w:rPr>
            </w:pPr>
          </w:p>
        </w:tc>
        <w:tc>
          <w:tcPr>
            <w:tcW w:w="34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color w:val="auto"/>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color w:val="auto"/>
                <w:highlight w:val="none"/>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bCs/>
                <w:color w:val="auto"/>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color w:val="auto"/>
                <w:highlight w:val="none"/>
              </w:rPr>
            </w:pPr>
          </w:p>
        </w:tc>
        <w:tc>
          <w:tcPr>
            <w:tcW w:w="34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color w:val="auto"/>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color w:val="auto"/>
                <w:highlight w:val="none"/>
              </w:rPr>
            </w:pPr>
          </w:p>
        </w:tc>
      </w:tr>
    </w:tbl>
    <w:p>
      <w:pPr>
        <w:spacing w:line="360"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注：（1）请各投标人自行对照本项目的内容、标准和要求，如无服务偏离，请于本表中注明“无偏离”，本表不得删除；</w:t>
      </w:r>
    </w:p>
    <w:p>
      <w:pPr>
        <w:spacing w:line="360"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（2）如有服务偏离项，请于本表中列明偏离内容，无偏离的不须赘述，上表如需要可自行延长。</w:t>
      </w:r>
    </w:p>
    <w:p>
      <w:pPr>
        <w:ind w:firstLine="5880" w:firstLineChars="2100"/>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 xml:space="preserve"> </w:t>
      </w:r>
    </w:p>
    <w:p>
      <w:pPr>
        <w:ind w:firstLine="5880" w:firstLineChars="2100"/>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投标人名称：</w:t>
      </w:r>
    </w:p>
    <w:p>
      <w:pPr>
        <w:tabs>
          <w:tab w:val="left" w:pos="6300"/>
        </w:tabs>
        <w:snapToGrid w:val="0"/>
        <w:spacing w:line="500" w:lineRule="exact"/>
        <w:ind w:firstLine="6356" w:firstLineChars="2270"/>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日期：</w:t>
      </w:r>
    </w:p>
    <w:p>
      <w:pPr>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br w:type="page"/>
      </w:r>
    </w:p>
    <w:p>
      <w:pPr>
        <w:widowControl/>
        <w:topLinePunct/>
        <w:adjustRightInd w:val="0"/>
        <w:snapToGrid w:val="0"/>
        <w:spacing w:before="4" w:line="360" w:lineRule="auto"/>
        <w:jc w:val="both"/>
        <w:rPr>
          <w:rFonts w:hint="eastAsia" w:ascii="宋体" w:hAnsi="宋体" w:cs="宋体"/>
          <w:b/>
          <w:color w:val="auto"/>
          <w:sz w:val="30"/>
          <w:szCs w:val="30"/>
          <w:highlight w:val="none"/>
        </w:rPr>
      </w:pPr>
      <w:r>
        <w:rPr>
          <w:rFonts w:hint="eastAsia" w:ascii="宋体" w:hAnsi="宋体" w:cs="宋体"/>
          <w:b/>
          <w:color w:val="auto"/>
          <w:sz w:val="30"/>
          <w:szCs w:val="30"/>
          <w:highlight w:val="none"/>
          <w:lang w:eastAsia="zh-CN"/>
        </w:rPr>
        <w:t>（</w:t>
      </w:r>
      <w:r>
        <w:rPr>
          <w:rFonts w:hint="eastAsia" w:ascii="宋体" w:hAnsi="宋体" w:cs="宋体"/>
          <w:b/>
          <w:color w:val="auto"/>
          <w:sz w:val="30"/>
          <w:szCs w:val="30"/>
          <w:highlight w:val="none"/>
          <w:lang w:val="en-US" w:eastAsia="zh-CN"/>
        </w:rPr>
        <w:t>十</w:t>
      </w:r>
      <w:r>
        <w:rPr>
          <w:rFonts w:hint="eastAsia" w:ascii="宋体" w:hAnsi="宋体" w:cs="宋体"/>
          <w:b/>
          <w:color w:val="auto"/>
          <w:sz w:val="30"/>
          <w:szCs w:val="30"/>
          <w:highlight w:val="none"/>
          <w:lang w:eastAsia="zh-CN"/>
        </w:rPr>
        <w:t>）</w:t>
      </w:r>
      <w:r>
        <w:rPr>
          <w:rFonts w:hint="eastAsia" w:ascii="宋体" w:hAnsi="宋体" w:cs="宋体"/>
          <w:b/>
          <w:color w:val="auto"/>
          <w:sz w:val="30"/>
          <w:szCs w:val="30"/>
          <w:highlight w:val="none"/>
        </w:rPr>
        <w:t>承诺书（格式）</w:t>
      </w:r>
    </w:p>
    <w:p>
      <w:pPr>
        <w:pStyle w:val="4"/>
        <w:adjustRightInd w:val="0"/>
        <w:snapToGrid w:val="0"/>
        <w:spacing w:line="360" w:lineRule="auto"/>
        <w:jc w:val="center"/>
        <w:rPr>
          <w:rFonts w:hint="eastAsia" w:ascii="宋体" w:hAnsi="宋体" w:eastAsia="宋体" w:cs="宋体"/>
          <w:bCs w:val="0"/>
          <w:color w:val="auto"/>
          <w:sz w:val="28"/>
          <w:szCs w:val="40"/>
          <w:highlight w:val="none"/>
        </w:rPr>
      </w:pPr>
      <w:r>
        <w:rPr>
          <w:rFonts w:hint="eastAsia" w:ascii="宋体" w:hAnsi="宋体" w:eastAsia="宋体" w:cs="宋体"/>
          <w:bCs w:val="0"/>
          <w:color w:val="auto"/>
          <w:sz w:val="28"/>
          <w:szCs w:val="40"/>
          <w:highlight w:val="none"/>
        </w:rPr>
        <w:t>承诺书一(格式)</w:t>
      </w:r>
    </w:p>
    <w:p>
      <w:pPr>
        <w:pStyle w:val="4"/>
        <w:adjustRightInd w:val="0"/>
        <w:snapToGrid w:val="0"/>
        <w:spacing w:line="360" w:lineRule="auto"/>
        <w:rPr>
          <w:rFonts w:hint="eastAsia" w:ascii="宋体" w:hAnsi="宋体" w:eastAsia="宋体" w:cs="宋体"/>
          <w:bCs w:val="0"/>
          <w:color w:val="auto"/>
          <w:highlight w:val="none"/>
        </w:rPr>
      </w:pP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（采购人名称）           </w:t>
      </w:r>
    </w:p>
    <w:p>
      <w:pPr>
        <w:adjustRightInd w:val="0"/>
        <w:snapToGrid w:val="0"/>
        <w:spacing w:before="240" w:line="360" w:lineRule="auto"/>
        <w:ind w:firstLine="482"/>
        <w:rPr>
          <w:rFonts w:hint="eastAsia" w:ascii="宋体" w:hAnsi="宋体" w:cs="宋体"/>
          <w:color w:val="auto"/>
          <w:sz w:val="24"/>
          <w:highlight w:val="none"/>
        </w:rPr>
      </w:pPr>
      <w:r>
        <w:rPr>
          <w:rFonts w:hint="eastAsia" w:ascii="宋体" w:hAnsi="宋体" w:cs="宋体"/>
          <w:color w:val="auto"/>
          <w:sz w:val="24"/>
          <w:highlight w:val="none"/>
        </w:rPr>
        <w:t>我公司自愿参加贵单位（公司）</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项目的报价，并接受对我公司的资格、资信审查，我公司承诺：我公司未处于被责令停业、报价资格被取消或者财产被接管、冻结和破产状态，企业没有因骗取中标或者严重违约以及</w:t>
      </w:r>
      <w:r>
        <w:rPr>
          <w:rFonts w:hint="eastAsia" w:ascii="宋体" w:hAnsi="宋体" w:cs="宋体"/>
          <w:b/>
          <w:color w:val="auto"/>
          <w:sz w:val="24"/>
          <w:highlight w:val="none"/>
        </w:rPr>
        <w:t>发生重大安全事故和质量事故、</w:t>
      </w:r>
      <w:r>
        <w:rPr>
          <w:rFonts w:hint="eastAsia" w:ascii="宋体" w:hAnsi="宋体" w:cs="宋体"/>
          <w:b/>
          <w:color w:val="auto"/>
          <w:sz w:val="24"/>
          <w:highlight w:val="none"/>
          <w:lang w:val="zh-CN"/>
        </w:rPr>
        <w:t>文明施工不良记录</w:t>
      </w:r>
      <w:r>
        <w:rPr>
          <w:rFonts w:hint="eastAsia" w:ascii="宋体" w:hAnsi="宋体" w:cs="宋体"/>
          <w:b/>
          <w:color w:val="auto"/>
          <w:sz w:val="24"/>
          <w:highlight w:val="none"/>
        </w:rPr>
        <w:t>等问题，</w:t>
      </w:r>
      <w:r>
        <w:rPr>
          <w:rFonts w:hint="eastAsia" w:ascii="宋体" w:hAnsi="宋体" w:cs="宋体"/>
          <w:color w:val="auto"/>
          <w:sz w:val="24"/>
          <w:highlight w:val="none"/>
        </w:rPr>
        <w:t>被有关部门暂停报价资格并在暂停期内的。根据贵单位（公司）提出的</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要求，本公司递交的报价文件中的内容没有隐瞒、虚假、伪造等弄虚作假行为。若发现该行为，贵公司可以拒绝我公司报价，如已中标，可取消我公司中标资格，并接受政府采购主管部门对我公司弄虚作假、违反公平和诚实信用原则做出的任何处理。</w:t>
      </w:r>
    </w:p>
    <w:p>
      <w:pPr>
        <w:adjustRightInd w:val="0"/>
        <w:snapToGrid w:val="0"/>
        <w:spacing w:before="240" w:line="360" w:lineRule="auto"/>
        <w:ind w:firstLine="480"/>
        <w:rPr>
          <w:rFonts w:hint="eastAsia" w:ascii="宋体" w:hAnsi="宋体" w:cs="宋体"/>
          <w:color w:val="auto"/>
          <w:sz w:val="24"/>
          <w:highlight w:val="none"/>
        </w:rPr>
      </w:pPr>
    </w:p>
    <w:p>
      <w:pPr>
        <w:adjustRightInd w:val="0"/>
        <w:snapToGrid w:val="0"/>
        <w:spacing w:before="240" w:line="360" w:lineRule="auto"/>
        <w:ind w:firstLine="480"/>
        <w:rPr>
          <w:rFonts w:hint="eastAsia" w:ascii="宋体" w:hAnsi="宋体" w:cs="宋体"/>
          <w:color w:val="auto"/>
          <w:sz w:val="24"/>
          <w:highlight w:val="none"/>
        </w:rPr>
      </w:pPr>
    </w:p>
    <w:p>
      <w:pPr>
        <w:adjustRightInd w:val="0"/>
        <w:snapToGrid w:val="0"/>
        <w:spacing w:before="240" w:line="360" w:lineRule="auto"/>
        <w:ind w:firstLine="480"/>
        <w:rPr>
          <w:rFonts w:hint="eastAsia" w:ascii="宋体" w:hAnsi="宋体" w:cs="宋体"/>
          <w:color w:val="auto"/>
          <w:sz w:val="24"/>
          <w:highlight w:val="none"/>
        </w:rPr>
      </w:pPr>
    </w:p>
    <w:p>
      <w:pPr>
        <w:adjustRightInd w:val="0"/>
        <w:snapToGrid w:val="0"/>
        <w:spacing w:before="240" w:line="360" w:lineRule="auto"/>
        <w:ind w:right="480" w:firstLine="2760" w:firstLineChars="1150"/>
        <w:rPr>
          <w:rFonts w:hint="eastAsia" w:ascii="宋体" w:hAnsi="宋体" w:cs="宋体"/>
          <w:color w:val="auto"/>
          <w:sz w:val="24"/>
          <w:highlight w:val="none"/>
        </w:rPr>
      </w:pPr>
      <w:r>
        <w:rPr>
          <w:rFonts w:hint="eastAsia" w:ascii="宋体" w:hAnsi="宋体" w:cs="宋体"/>
          <w:color w:val="auto"/>
          <w:sz w:val="24"/>
          <w:highlight w:val="none"/>
        </w:rPr>
        <w:t>报价供应商：（公章）</w:t>
      </w:r>
    </w:p>
    <w:p>
      <w:pPr>
        <w:wordWrap w:val="0"/>
        <w:adjustRightInd w:val="0"/>
        <w:snapToGrid w:val="0"/>
        <w:spacing w:before="240" w:line="360" w:lineRule="auto"/>
        <w:ind w:firstLine="480"/>
        <w:jc w:val="right"/>
        <w:rPr>
          <w:rFonts w:hint="eastAsia" w:ascii="宋体" w:hAnsi="宋体" w:cs="宋体"/>
          <w:color w:val="auto"/>
          <w:sz w:val="24"/>
          <w:highlight w:val="none"/>
        </w:rPr>
      </w:pPr>
      <w:r>
        <w:rPr>
          <w:rFonts w:hint="eastAsia" w:ascii="宋体" w:hAnsi="宋体" w:cs="宋体"/>
          <w:color w:val="auto"/>
          <w:sz w:val="24"/>
          <w:highlight w:val="none"/>
        </w:rPr>
        <w:t xml:space="preserve">法定代表人或其授权代理人：   （签字和盖章）          </w:t>
      </w:r>
    </w:p>
    <w:p>
      <w:pPr>
        <w:adjustRightInd w:val="0"/>
        <w:snapToGrid w:val="0"/>
        <w:spacing w:before="240" w:line="360" w:lineRule="auto"/>
        <w:ind w:right="480" w:firstLine="480"/>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   </w:t>
      </w:r>
    </w:p>
    <w:p>
      <w:pPr>
        <w:pStyle w:val="4"/>
        <w:adjustRightInd w:val="0"/>
        <w:snapToGrid w:val="0"/>
        <w:spacing w:line="360" w:lineRule="auto"/>
        <w:jc w:val="center"/>
        <w:rPr>
          <w:rFonts w:hint="eastAsia" w:ascii="宋体" w:hAnsi="宋体" w:cs="宋体"/>
          <w:b w:val="0"/>
          <w:color w:val="auto"/>
          <w:sz w:val="30"/>
          <w:szCs w:val="30"/>
          <w:highlight w:val="none"/>
        </w:rPr>
      </w:pPr>
      <w:r>
        <w:rPr>
          <w:rFonts w:hint="eastAsia" w:ascii="宋体" w:hAnsi="宋体" w:eastAsia="宋体" w:cs="宋体"/>
          <w:b w:val="0"/>
          <w:bCs w:val="0"/>
          <w:color w:val="auto"/>
          <w:sz w:val="24"/>
          <w:szCs w:val="24"/>
          <w:highlight w:val="none"/>
        </w:rPr>
        <w:br w:type="page"/>
      </w:r>
      <w:r>
        <w:rPr>
          <w:rFonts w:hint="eastAsia" w:ascii="宋体" w:hAnsi="宋体" w:eastAsia="宋体" w:cs="宋体"/>
          <w:b/>
          <w:bCs w:val="0"/>
          <w:color w:val="auto"/>
          <w:sz w:val="28"/>
          <w:szCs w:val="28"/>
          <w:highlight w:val="none"/>
        </w:rPr>
        <w:t>承诺书二</w:t>
      </w:r>
      <w:r>
        <w:rPr>
          <w:rFonts w:hint="eastAsia" w:ascii="宋体" w:hAnsi="宋体" w:eastAsia="宋体" w:cs="宋体"/>
          <w:b/>
          <w:bCs w:val="0"/>
          <w:color w:val="auto"/>
          <w:sz w:val="28"/>
          <w:szCs w:val="28"/>
          <w:highlight w:val="none"/>
        </w:rPr>
        <w:t xml:space="preserve">  不拖欠农民工工资承诺书</w:t>
      </w:r>
    </w:p>
    <w:p>
      <w:pPr>
        <w:adjustRightInd w:val="0"/>
        <w:snapToGrid w:val="0"/>
        <w:spacing w:line="360" w:lineRule="auto"/>
        <w:rPr>
          <w:rFonts w:hint="eastAsia" w:ascii="宋体" w:hAnsi="宋体" w:cs="宋体"/>
          <w:color w:val="auto"/>
          <w:highlight w:val="none"/>
        </w:rPr>
      </w:pPr>
    </w:p>
    <w:p>
      <w:pPr>
        <w:adjustRightInd w:val="0"/>
        <w:snapToGrid w:val="0"/>
        <w:spacing w:line="360" w:lineRule="auto"/>
        <w:rPr>
          <w:rFonts w:hint="eastAsia" w:ascii="宋体" w:hAnsi="宋体" w:cs="宋体"/>
          <w:color w:val="auto"/>
          <w:highlight w:val="none"/>
        </w:rPr>
      </w:pP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（采购人名称）    </w:t>
      </w:r>
    </w:p>
    <w:p>
      <w:pPr>
        <w:adjustRightInd w:val="0"/>
        <w:snapToGrid w:val="0"/>
        <w:spacing w:line="360" w:lineRule="auto"/>
        <w:ind w:firstLine="513" w:firstLineChars="214"/>
        <w:rPr>
          <w:rFonts w:hint="eastAsia" w:ascii="宋体" w:hAnsi="宋体" w:cs="宋体"/>
          <w:color w:val="auto"/>
          <w:sz w:val="24"/>
          <w:highlight w:val="none"/>
        </w:rPr>
      </w:pPr>
      <w:r>
        <w:rPr>
          <w:rFonts w:hint="eastAsia" w:ascii="宋体" w:hAnsi="宋体" w:cs="宋体"/>
          <w:color w:val="auto"/>
          <w:sz w:val="24"/>
          <w:highlight w:val="none"/>
        </w:rPr>
        <w:t>为保护农民工的合法权益，不拖欠农民工工资，本签名人郑重承诺：</w:t>
      </w:r>
    </w:p>
    <w:p>
      <w:pPr>
        <w:adjustRightInd w:val="0"/>
        <w:snapToGrid w:val="0"/>
        <w:spacing w:line="360" w:lineRule="auto"/>
        <w:ind w:firstLine="513" w:firstLineChars="214"/>
        <w:rPr>
          <w:rFonts w:hint="eastAsia" w:ascii="宋体" w:hAnsi="宋体" w:cs="宋体"/>
          <w:color w:val="auto"/>
          <w:sz w:val="24"/>
          <w:highlight w:val="none"/>
        </w:rPr>
      </w:pPr>
      <w:r>
        <w:rPr>
          <w:rFonts w:hint="eastAsia" w:ascii="宋体" w:hAnsi="宋体" w:cs="宋体"/>
          <w:color w:val="auto"/>
          <w:sz w:val="24"/>
          <w:highlight w:val="none"/>
        </w:rPr>
        <w:t>本企业如果中标承建</w:t>
      </w:r>
      <w:r>
        <w:rPr>
          <w:rFonts w:hint="eastAsia" w:ascii="宋体" w:hAnsi="宋体" w:cs="宋体"/>
          <w:color w:val="auto"/>
          <w:sz w:val="24"/>
          <w:highlight w:val="none"/>
          <w:u w:val="single"/>
        </w:rPr>
        <w:t xml:space="preserve">                       工程</w:t>
      </w:r>
      <w:r>
        <w:rPr>
          <w:rFonts w:hint="eastAsia" w:ascii="宋体" w:hAnsi="宋体" w:cs="宋体"/>
          <w:color w:val="auto"/>
          <w:sz w:val="24"/>
          <w:highlight w:val="none"/>
        </w:rPr>
        <w:t>项目，需要使用农民工时，将保证做到：</w:t>
      </w:r>
    </w:p>
    <w:p>
      <w:pPr>
        <w:adjustRightInd w:val="0"/>
        <w:snapToGrid w:val="0"/>
        <w:spacing w:line="360" w:lineRule="auto"/>
        <w:ind w:firstLine="513" w:firstLineChars="214"/>
        <w:rPr>
          <w:rFonts w:hint="eastAsia" w:ascii="宋体" w:hAnsi="宋体" w:cs="宋体"/>
          <w:color w:val="auto"/>
          <w:sz w:val="24"/>
          <w:highlight w:val="none"/>
        </w:rPr>
      </w:pPr>
      <w:r>
        <w:rPr>
          <w:rFonts w:hint="eastAsia" w:ascii="宋体" w:hAnsi="宋体" w:cs="宋体"/>
          <w:color w:val="auto"/>
          <w:sz w:val="24"/>
          <w:highlight w:val="none"/>
        </w:rPr>
        <w:t>1、按照《劳动法》规定雇佣和使用农民工，工资将直接发放给农民工本人，严禁发放给“包工头”。</w:t>
      </w:r>
    </w:p>
    <w:p>
      <w:pPr>
        <w:adjustRightInd w:val="0"/>
        <w:snapToGrid w:val="0"/>
        <w:spacing w:line="360" w:lineRule="auto"/>
        <w:ind w:firstLine="513" w:firstLineChars="214"/>
        <w:rPr>
          <w:rFonts w:hint="eastAsia" w:ascii="宋体" w:hAnsi="宋体" w:cs="宋体"/>
          <w:color w:val="auto"/>
          <w:sz w:val="24"/>
          <w:highlight w:val="none"/>
        </w:rPr>
      </w:pPr>
      <w:r>
        <w:rPr>
          <w:rFonts w:hint="eastAsia" w:ascii="宋体" w:hAnsi="宋体" w:cs="宋体"/>
          <w:color w:val="auto"/>
          <w:sz w:val="24"/>
          <w:highlight w:val="none"/>
        </w:rPr>
        <w:t>2、我公司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欠农民工工资负总责。</w:t>
      </w:r>
    </w:p>
    <w:p>
      <w:pPr>
        <w:adjustRightInd w:val="0"/>
        <w:snapToGrid w:val="0"/>
        <w:spacing w:line="360" w:lineRule="auto"/>
        <w:ind w:firstLine="513" w:firstLineChars="214"/>
        <w:rPr>
          <w:rFonts w:hint="eastAsia" w:ascii="宋体" w:hAnsi="宋体" w:cs="宋体"/>
          <w:color w:val="auto"/>
          <w:sz w:val="24"/>
          <w:highlight w:val="none"/>
        </w:rPr>
      </w:pPr>
      <w:r>
        <w:rPr>
          <w:rFonts w:hint="eastAsia" w:ascii="宋体" w:hAnsi="宋体" w:cs="宋体"/>
          <w:color w:val="auto"/>
          <w:sz w:val="24"/>
          <w:highlight w:val="none"/>
        </w:rPr>
        <w:t>3、如果发生违反规定拖欠或克扣农民工工资行为，造成农民工上访，本公司愿意接受业主暂停我公司1年期间参加业主招标项目报价资格的处罚，同时愿意接受交通行政主管部门依照有关规定作出的其它处罚决定。</w:t>
      </w:r>
    </w:p>
    <w:p>
      <w:pPr>
        <w:adjustRightInd w:val="0"/>
        <w:snapToGrid w:val="0"/>
        <w:spacing w:line="360" w:lineRule="auto"/>
        <w:ind w:firstLine="513" w:firstLineChars="214"/>
        <w:rPr>
          <w:rFonts w:hint="eastAsia" w:ascii="宋体" w:hAnsi="宋体" w:cs="宋体"/>
          <w:color w:val="auto"/>
          <w:sz w:val="24"/>
          <w:highlight w:val="none"/>
        </w:rPr>
      </w:pPr>
      <w:r>
        <w:rPr>
          <w:rFonts w:hint="eastAsia" w:ascii="宋体" w:hAnsi="宋体" w:cs="宋体"/>
          <w:color w:val="auto"/>
          <w:sz w:val="24"/>
          <w:highlight w:val="none"/>
        </w:rPr>
        <w:t>4、本公司同意：在合同执行期间由业主按规定每月扣留工程计量款的1%作为农民工工资保障金：工程结束后，业主代表视承包人对农民工工资支付情况，据实结算返还剩余的保障金。</w:t>
      </w:r>
    </w:p>
    <w:p>
      <w:pPr>
        <w:adjustRightInd w:val="0"/>
        <w:snapToGrid w:val="0"/>
        <w:spacing w:line="360" w:lineRule="auto"/>
        <w:ind w:firstLine="513" w:firstLineChars="214"/>
        <w:rPr>
          <w:rFonts w:hint="eastAsia" w:ascii="宋体" w:hAnsi="宋体" w:cs="宋体"/>
          <w:color w:val="auto"/>
          <w:sz w:val="24"/>
          <w:highlight w:val="none"/>
        </w:rPr>
      </w:pPr>
    </w:p>
    <w:p>
      <w:pPr>
        <w:adjustRightInd w:val="0"/>
        <w:snapToGrid w:val="0"/>
        <w:spacing w:before="240" w:line="360" w:lineRule="auto"/>
        <w:ind w:right="480" w:firstLine="2760" w:firstLineChars="1150"/>
        <w:rPr>
          <w:rFonts w:hint="eastAsia" w:ascii="宋体" w:hAnsi="宋体" w:cs="宋体"/>
          <w:color w:val="auto"/>
          <w:sz w:val="24"/>
          <w:highlight w:val="none"/>
        </w:rPr>
      </w:pPr>
      <w:r>
        <w:rPr>
          <w:rFonts w:hint="eastAsia" w:ascii="宋体" w:hAnsi="宋体" w:cs="宋体"/>
          <w:color w:val="auto"/>
          <w:sz w:val="24"/>
          <w:highlight w:val="none"/>
        </w:rPr>
        <w:t>报价供应商：（公章）</w:t>
      </w:r>
    </w:p>
    <w:p>
      <w:pPr>
        <w:wordWrap w:val="0"/>
        <w:adjustRightInd w:val="0"/>
        <w:snapToGrid w:val="0"/>
        <w:spacing w:before="240" w:line="360" w:lineRule="auto"/>
        <w:ind w:firstLine="480"/>
        <w:jc w:val="right"/>
        <w:rPr>
          <w:rFonts w:hint="eastAsia" w:ascii="宋体" w:hAnsi="宋体" w:cs="宋体"/>
          <w:color w:val="auto"/>
          <w:sz w:val="24"/>
          <w:highlight w:val="none"/>
        </w:rPr>
      </w:pPr>
      <w:r>
        <w:rPr>
          <w:rFonts w:hint="eastAsia" w:ascii="宋体" w:hAnsi="宋体" w:cs="宋体"/>
          <w:color w:val="auto"/>
          <w:sz w:val="24"/>
          <w:highlight w:val="none"/>
        </w:rPr>
        <w:t xml:space="preserve">法定代表人或其授权代理人：   （签字和盖章）          </w:t>
      </w:r>
    </w:p>
    <w:p>
      <w:pPr>
        <w:adjustRightInd w:val="0"/>
        <w:snapToGrid w:val="0"/>
        <w:spacing w:before="240" w:line="360" w:lineRule="auto"/>
        <w:ind w:right="480" w:firstLine="480"/>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   </w:t>
      </w:r>
    </w:p>
    <w:p>
      <w:pPr>
        <w:pStyle w:val="4"/>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rPr>
        <w:br w:type="page"/>
      </w:r>
      <w:r>
        <w:rPr>
          <w:rFonts w:hint="eastAsia" w:ascii="宋体" w:hAnsi="宋体" w:eastAsia="宋体" w:cs="宋体"/>
          <w:bCs w:val="0"/>
          <w:color w:val="auto"/>
          <w:sz w:val="28"/>
          <w:szCs w:val="40"/>
          <w:highlight w:val="none"/>
        </w:rPr>
        <w:t>承诺书</w:t>
      </w:r>
      <w:r>
        <w:rPr>
          <w:rFonts w:hint="eastAsia" w:ascii="宋体" w:hAnsi="宋体" w:eastAsia="宋体" w:cs="宋体"/>
          <w:bCs w:val="0"/>
          <w:color w:val="auto"/>
          <w:sz w:val="28"/>
          <w:szCs w:val="40"/>
          <w:highlight w:val="none"/>
          <w:lang w:eastAsia="zh-CN"/>
        </w:rPr>
        <w:t>三</w:t>
      </w:r>
      <w:r>
        <w:rPr>
          <w:rFonts w:hint="eastAsia" w:ascii="宋体" w:hAnsi="宋体" w:eastAsia="宋体" w:cs="宋体"/>
          <w:color w:val="auto"/>
          <w:sz w:val="28"/>
          <w:szCs w:val="40"/>
          <w:highlight w:val="none"/>
        </w:rPr>
        <w:t>（廉洁承诺书格式）</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为了积极配合贵局为平台的招标工作，有效遏制不公平竞争和违规违纪问题的发生，确保招标工作的公平、公正、公开，我们保证认真贯彻《招报价法》等相关规定以及相关廉洁要求，特向贵局承诺如下事项：</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1、自觉遵守国家法律法规及有关廉政建设制度。</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2、主动了解贵局招报价纪律，积极配合贵局执行招报价廉政建设的有关规定。</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3、不使用不正当手段妨碍、排挤其他报价单位或串通报价。</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4、按照</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文件规定的方式进行报价，不隐瞒本单位报价资质的真实情况，报价资质符合规定。</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不以任何方式向招标人员赠送礼品、礼金及有价证券；不宴请或邀请招标方的任何人参加高档娱乐消费、旅游、考察、参观等活动；不以任何形式报销招标方的任何人以及亲友的各种票据及费用；不进行可能影响招报价公平、公正的任何活动。</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6、不向设计招标的单位及个人购置或提供通讯工具、交通工具和高档办公用品等。</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7、不向涉及招标的单位及个人的配偶、子女、亲属分包此次招标项目。</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8、不向涉及招标的单位及个人支付好处费、介绍费。</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9、一旦发现相关人员在招标过程中有索要财物等不廉洁行为，坚决予以抵制，并及时向贵单位纪检监察室举报。</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我们若违反上述承诺，愿接收取消报价资格及其他任何形式的处理。</w:t>
      </w:r>
    </w:p>
    <w:p>
      <w:pPr>
        <w:adjustRightInd w:val="0"/>
        <w:snapToGrid w:val="0"/>
        <w:spacing w:before="240" w:line="360" w:lineRule="auto"/>
        <w:ind w:right="480" w:firstLine="2760" w:firstLineChars="1150"/>
        <w:rPr>
          <w:rFonts w:hint="eastAsia" w:ascii="宋体" w:hAnsi="宋体" w:cs="宋体"/>
          <w:color w:val="auto"/>
          <w:sz w:val="24"/>
          <w:highlight w:val="none"/>
        </w:rPr>
      </w:pPr>
      <w:r>
        <w:rPr>
          <w:rFonts w:hint="eastAsia" w:ascii="宋体" w:hAnsi="宋体" w:cs="宋体"/>
          <w:color w:val="auto"/>
          <w:sz w:val="24"/>
          <w:highlight w:val="none"/>
        </w:rPr>
        <w:t>报价供应商：（公章）</w:t>
      </w:r>
    </w:p>
    <w:p>
      <w:pPr>
        <w:wordWrap w:val="0"/>
        <w:adjustRightInd w:val="0"/>
        <w:snapToGrid w:val="0"/>
        <w:spacing w:before="240" w:line="360" w:lineRule="auto"/>
        <w:ind w:firstLine="480"/>
        <w:jc w:val="right"/>
        <w:rPr>
          <w:rFonts w:hint="eastAsia" w:ascii="宋体" w:hAnsi="宋体" w:cs="宋体"/>
          <w:color w:val="auto"/>
          <w:sz w:val="24"/>
          <w:highlight w:val="none"/>
        </w:rPr>
      </w:pPr>
      <w:r>
        <w:rPr>
          <w:rFonts w:hint="eastAsia" w:ascii="宋体" w:hAnsi="宋体" w:cs="宋体"/>
          <w:color w:val="auto"/>
          <w:sz w:val="24"/>
          <w:highlight w:val="none"/>
        </w:rPr>
        <w:t xml:space="preserve">法定代表人或其授权代理人：   （签字和盖章）          </w:t>
      </w:r>
    </w:p>
    <w:p>
      <w:pPr>
        <w:adjustRightInd w:val="0"/>
        <w:snapToGrid w:val="0"/>
        <w:spacing w:before="240" w:line="360" w:lineRule="auto"/>
        <w:ind w:right="480" w:firstLine="480"/>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   </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p>
    <w:p>
      <w:pPr>
        <w:pStyle w:val="12"/>
        <w:snapToGrid w:val="0"/>
        <w:spacing w:line="360" w:lineRule="auto"/>
        <w:ind w:left="0" w:right="34" w:firstLine="403"/>
        <w:rPr>
          <w:rFonts w:hint="eastAsia" w:ascii="宋体" w:hAnsi="宋体" w:cs="宋体"/>
          <w:color w:val="auto"/>
          <w:sz w:val="21"/>
          <w:highlight w:val="none"/>
        </w:rPr>
      </w:pPr>
      <w:r>
        <w:rPr>
          <w:rFonts w:hint="eastAsia" w:ascii="宋体" w:hAnsi="宋体" w:cs="宋体"/>
          <w:color w:val="auto"/>
          <w:highlight w:val="none"/>
        </w:rPr>
        <w:br w:type="page"/>
      </w:r>
    </w:p>
    <w:p>
      <w:pPr>
        <w:adjustRightInd w:val="0"/>
        <w:snapToGrid w:val="0"/>
        <w:spacing w:line="360" w:lineRule="auto"/>
        <w:outlineLvl w:val="0"/>
        <w:rPr>
          <w:rFonts w:hint="eastAsia" w:ascii="宋体" w:hAnsi="宋体" w:cs="宋体"/>
          <w:b/>
          <w:color w:val="auto"/>
          <w:sz w:val="30"/>
          <w:szCs w:val="30"/>
          <w:highlight w:val="none"/>
        </w:rPr>
      </w:pPr>
      <w:r>
        <w:rPr>
          <w:rFonts w:hint="eastAsia" w:ascii="宋体" w:hAnsi="宋体" w:cs="宋体"/>
          <w:b/>
          <w:color w:val="auto"/>
          <w:sz w:val="30"/>
          <w:szCs w:val="30"/>
          <w:highlight w:val="none"/>
        </w:rPr>
        <w:t>（十</w:t>
      </w:r>
      <w:r>
        <w:rPr>
          <w:rFonts w:hint="eastAsia" w:ascii="宋体" w:hAnsi="宋体" w:cs="宋体"/>
          <w:b/>
          <w:color w:val="auto"/>
          <w:sz w:val="30"/>
          <w:szCs w:val="30"/>
          <w:highlight w:val="none"/>
          <w:lang w:val="en-US" w:eastAsia="zh-CN"/>
        </w:rPr>
        <w:t>一</w:t>
      </w:r>
      <w:r>
        <w:rPr>
          <w:rFonts w:hint="eastAsia" w:ascii="宋体" w:hAnsi="宋体" w:cs="宋体"/>
          <w:b/>
          <w:color w:val="auto"/>
          <w:sz w:val="30"/>
          <w:szCs w:val="30"/>
          <w:highlight w:val="none"/>
        </w:rPr>
        <w:t>）项目管理机构配备情况：</w:t>
      </w:r>
    </w:p>
    <w:p>
      <w:pPr>
        <w:tabs>
          <w:tab w:val="left" w:pos="0"/>
        </w:tabs>
        <w:adjustRightInd w:val="0"/>
        <w:snapToGrid w:val="0"/>
        <w:spacing w:line="360" w:lineRule="auto"/>
        <w:ind w:right="-210"/>
        <w:rPr>
          <w:rFonts w:hint="eastAsia" w:ascii="宋体" w:hAnsi="宋体" w:cs="宋体"/>
          <w:color w:val="auto"/>
          <w:sz w:val="24"/>
          <w:highlight w:val="none"/>
        </w:rPr>
      </w:pPr>
      <w:r>
        <w:rPr>
          <w:rFonts w:hint="eastAsia" w:ascii="宋体" w:hAnsi="宋体" w:cs="宋体"/>
          <w:color w:val="auto"/>
          <w:sz w:val="24"/>
          <w:highlight w:val="none"/>
        </w:rPr>
        <w:t>（1）项目管理机构配备情况表               表1</w:t>
      </w:r>
    </w:p>
    <w:p>
      <w:pPr>
        <w:tabs>
          <w:tab w:val="left" w:pos="0"/>
        </w:tabs>
        <w:adjustRightInd w:val="0"/>
        <w:snapToGrid w:val="0"/>
        <w:spacing w:line="360" w:lineRule="auto"/>
        <w:ind w:right="-212"/>
        <w:rPr>
          <w:rFonts w:hint="eastAsia" w:ascii="宋体" w:hAnsi="宋体" w:cs="宋体"/>
          <w:color w:val="auto"/>
          <w:sz w:val="24"/>
          <w:highlight w:val="none"/>
        </w:rPr>
      </w:pPr>
      <w:r>
        <w:rPr>
          <w:rFonts w:hint="eastAsia" w:ascii="宋体" w:hAnsi="宋体" w:cs="宋体"/>
          <w:color w:val="auto"/>
          <w:sz w:val="24"/>
          <w:highlight w:val="none"/>
        </w:rPr>
        <w:t>（2）项目负责人简历表                     表2</w:t>
      </w:r>
    </w:p>
    <w:p>
      <w:pPr>
        <w:tabs>
          <w:tab w:val="left" w:pos="0"/>
        </w:tabs>
        <w:adjustRightInd w:val="0"/>
        <w:snapToGrid w:val="0"/>
        <w:spacing w:line="360" w:lineRule="auto"/>
        <w:ind w:right="-212"/>
        <w:rPr>
          <w:rFonts w:hint="eastAsia" w:ascii="宋体" w:hAnsi="宋体" w:cs="宋体"/>
          <w:color w:val="auto"/>
          <w:sz w:val="24"/>
          <w:highlight w:val="none"/>
        </w:rPr>
      </w:pPr>
      <w:r>
        <w:rPr>
          <w:rFonts w:hint="eastAsia" w:ascii="宋体" w:hAnsi="宋体" w:cs="宋体"/>
          <w:color w:val="auto"/>
          <w:sz w:val="24"/>
          <w:highlight w:val="none"/>
        </w:rPr>
        <w:t>（3）项目技术负责人简历表                 表3</w:t>
      </w:r>
    </w:p>
    <w:p>
      <w:pPr>
        <w:tabs>
          <w:tab w:val="left" w:pos="0"/>
        </w:tabs>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（4）项目管理机构配备情况辅助说明资料     表4</w:t>
      </w:r>
    </w:p>
    <w:p>
      <w:pPr>
        <w:adjustRightInd w:val="0"/>
        <w:snapToGrid w:val="0"/>
        <w:spacing w:line="360" w:lineRule="auto"/>
        <w:outlineLvl w:val="0"/>
        <w:rPr>
          <w:rFonts w:hint="eastAsia" w:ascii="宋体" w:hAnsi="宋体" w:cs="宋体"/>
          <w:bCs/>
          <w:color w:val="auto"/>
          <w:sz w:val="24"/>
          <w:highlight w:val="none"/>
        </w:rPr>
      </w:pPr>
    </w:p>
    <w:p>
      <w:pPr>
        <w:adjustRightInd w:val="0"/>
        <w:snapToGrid w:val="0"/>
        <w:spacing w:line="360" w:lineRule="auto"/>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（1）项目管理机构配备情况表</w:t>
      </w:r>
    </w:p>
    <w:p>
      <w:pPr>
        <w:adjustRightInd w:val="0"/>
        <w:snapToGrid w:val="0"/>
        <w:spacing w:after="120" w:line="360" w:lineRule="auto"/>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w:t>
      </w:r>
      <w:r>
        <w:rPr>
          <w:rFonts w:hint="eastAsia" w:ascii="宋体" w:hAnsi="宋体" w:cs="宋体"/>
          <w:color w:val="auto"/>
          <w:highlight w:val="none"/>
        </w:rPr>
        <w:t>表1</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86"/>
        <w:gridCol w:w="686"/>
        <w:gridCol w:w="1207"/>
        <w:gridCol w:w="808"/>
        <w:gridCol w:w="738"/>
        <w:gridCol w:w="773"/>
        <w:gridCol w:w="735"/>
        <w:gridCol w:w="820"/>
        <w:gridCol w:w="106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90" w:type="dxa"/>
            <w:vMerge w:val="restart"/>
            <w:noWrap w:val="0"/>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686" w:type="dxa"/>
            <w:vMerge w:val="restart"/>
            <w:noWrap w:val="0"/>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686" w:type="dxa"/>
            <w:vMerge w:val="restart"/>
            <w:noWrap w:val="0"/>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5081" w:type="dxa"/>
            <w:gridSpan w:val="6"/>
            <w:noWrap w:val="0"/>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执业或职业资格证明</w:t>
            </w:r>
          </w:p>
        </w:tc>
        <w:tc>
          <w:tcPr>
            <w:tcW w:w="2310" w:type="dxa"/>
            <w:gridSpan w:val="2"/>
            <w:noWrap w:val="0"/>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690" w:type="dxa"/>
            <w:vMerge w:val="continue"/>
            <w:noWrap w:val="0"/>
            <w:vAlign w:val="top"/>
          </w:tcPr>
          <w:p>
            <w:pPr>
              <w:adjustRightInd w:val="0"/>
              <w:snapToGrid w:val="0"/>
              <w:spacing w:line="360" w:lineRule="auto"/>
              <w:rPr>
                <w:rFonts w:hint="eastAsia" w:ascii="宋体" w:hAnsi="宋体" w:cs="宋体"/>
                <w:color w:val="auto"/>
                <w:szCs w:val="21"/>
                <w:highlight w:val="none"/>
              </w:rPr>
            </w:pPr>
          </w:p>
        </w:tc>
        <w:tc>
          <w:tcPr>
            <w:tcW w:w="686" w:type="dxa"/>
            <w:vMerge w:val="continue"/>
            <w:noWrap w:val="0"/>
            <w:vAlign w:val="top"/>
          </w:tcPr>
          <w:p>
            <w:pPr>
              <w:adjustRightInd w:val="0"/>
              <w:snapToGrid w:val="0"/>
              <w:spacing w:line="360" w:lineRule="auto"/>
              <w:rPr>
                <w:rFonts w:hint="eastAsia" w:ascii="宋体" w:hAnsi="宋体" w:cs="宋体"/>
                <w:color w:val="auto"/>
                <w:szCs w:val="21"/>
                <w:highlight w:val="none"/>
              </w:rPr>
            </w:pPr>
          </w:p>
        </w:tc>
        <w:tc>
          <w:tcPr>
            <w:tcW w:w="686" w:type="dxa"/>
            <w:vMerge w:val="continue"/>
            <w:noWrap w:val="0"/>
            <w:vAlign w:val="top"/>
          </w:tcPr>
          <w:p>
            <w:pPr>
              <w:adjustRightInd w:val="0"/>
              <w:snapToGrid w:val="0"/>
              <w:spacing w:line="360" w:lineRule="auto"/>
              <w:rPr>
                <w:rFonts w:hint="eastAsia" w:ascii="宋体" w:hAnsi="宋体" w:cs="宋体"/>
                <w:color w:val="auto"/>
                <w:szCs w:val="21"/>
                <w:highlight w:val="none"/>
              </w:rPr>
            </w:pPr>
          </w:p>
        </w:tc>
        <w:tc>
          <w:tcPr>
            <w:tcW w:w="1207" w:type="dxa"/>
            <w:noWrap w:val="0"/>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证书名称</w:t>
            </w:r>
          </w:p>
        </w:tc>
        <w:tc>
          <w:tcPr>
            <w:tcW w:w="808" w:type="dxa"/>
            <w:noWrap w:val="0"/>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级别</w:t>
            </w:r>
          </w:p>
        </w:tc>
        <w:tc>
          <w:tcPr>
            <w:tcW w:w="738" w:type="dxa"/>
            <w:noWrap w:val="0"/>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证号</w:t>
            </w:r>
          </w:p>
        </w:tc>
        <w:tc>
          <w:tcPr>
            <w:tcW w:w="773" w:type="dxa"/>
            <w:noWrap w:val="0"/>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专业</w:t>
            </w:r>
          </w:p>
        </w:tc>
        <w:tc>
          <w:tcPr>
            <w:tcW w:w="735" w:type="dxa"/>
            <w:noWrap w:val="0"/>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身份证号</w:t>
            </w:r>
          </w:p>
        </w:tc>
        <w:tc>
          <w:tcPr>
            <w:tcW w:w="820" w:type="dxa"/>
            <w:noWrap w:val="0"/>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原服务单位</w:t>
            </w:r>
          </w:p>
        </w:tc>
        <w:tc>
          <w:tcPr>
            <w:tcW w:w="1065" w:type="dxa"/>
            <w:noWrap w:val="0"/>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项目数</w:t>
            </w:r>
          </w:p>
        </w:tc>
        <w:tc>
          <w:tcPr>
            <w:tcW w:w="1245" w:type="dxa"/>
            <w:noWrap w:val="0"/>
            <w:vAlign w:val="center"/>
          </w:tcPr>
          <w:p>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noWrap w:val="0"/>
            <w:vAlign w:val="top"/>
          </w:tcPr>
          <w:p>
            <w:pPr>
              <w:adjustRightInd w:val="0"/>
              <w:snapToGrid w:val="0"/>
              <w:spacing w:line="360" w:lineRule="auto"/>
              <w:rPr>
                <w:rFonts w:hint="eastAsia" w:ascii="宋体" w:hAnsi="宋体" w:cs="宋体"/>
                <w:color w:val="auto"/>
                <w:szCs w:val="21"/>
                <w:highlight w:val="none"/>
              </w:rPr>
            </w:pPr>
          </w:p>
        </w:tc>
        <w:tc>
          <w:tcPr>
            <w:tcW w:w="686" w:type="dxa"/>
            <w:noWrap w:val="0"/>
            <w:vAlign w:val="top"/>
          </w:tcPr>
          <w:p>
            <w:pPr>
              <w:adjustRightInd w:val="0"/>
              <w:snapToGrid w:val="0"/>
              <w:spacing w:line="360" w:lineRule="auto"/>
              <w:rPr>
                <w:rFonts w:hint="eastAsia" w:ascii="宋体" w:hAnsi="宋体" w:cs="宋体"/>
                <w:color w:val="auto"/>
                <w:szCs w:val="21"/>
                <w:highlight w:val="none"/>
              </w:rPr>
            </w:pPr>
          </w:p>
        </w:tc>
        <w:tc>
          <w:tcPr>
            <w:tcW w:w="686" w:type="dxa"/>
            <w:noWrap w:val="0"/>
            <w:vAlign w:val="top"/>
          </w:tcPr>
          <w:p>
            <w:pPr>
              <w:adjustRightInd w:val="0"/>
              <w:snapToGrid w:val="0"/>
              <w:spacing w:line="360" w:lineRule="auto"/>
              <w:rPr>
                <w:rFonts w:hint="eastAsia" w:ascii="宋体" w:hAnsi="宋体" w:cs="宋体"/>
                <w:color w:val="auto"/>
                <w:szCs w:val="21"/>
                <w:highlight w:val="none"/>
              </w:rPr>
            </w:pPr>
          </w:p>
        </w:tc>
        <w:tc>
          <w:tcPr>
            <w:tcW w:w="1207" w:type="dxa"/>
            <w:noWrap w:val="0"/>
            <w:vAlign w:val="top"/>
          </w:tcPr>
          <w:p>
            <w:pPr>
              <w:adjustRightInd w:val="0"/>
              <w:snapToGrid w:val="0"/>
              <w:spacing w:line="360" w:lineRule="auto"/>
              <w:rPr>
                <w:rFonts w:hint="eastAsia" w:ascii="宋体" w:hAnsi="宋体" w:cs="宋体"/>
                <w:color w:val="auto"/>
                <w:szCs w:val="21"/>
                <w:highlight w:val="none"/>
              </w:rPr>
            </w:pPr>
          </w:p>
        </w:tc>
        <w:tc>
          <w:tcPr>
            <w:tcW w:w="808" w:type="dxa"/>
            <w:noWrap w:val="0"/>
            <w:vAlign w:val="top"/>
          </w:tcPr>
          <w:p>
            <w:pPr>
              <w:adjustRightInd w:val="0"/>
              <w:snapToGrid w:val="0"/>
              <w:spacing w:line="360" w:lineRule="auto"/>
              <w:rPr>
                <w:rFonts w:hint="eastAsia" w:ascii="宋体" w:hAnsi="宋体" w:cs="宋体"/>
                <w:color w:val="auto"/>
                <w:szCs w:val="21"/>
                <w:highlight w:val="none"/>
              </w:rPr>
            </w:pPr>
          </w:p>
        </w:tc>
        <w:tc>
          <w:tcPr>
            <w:tcW w:w="738" w:type="dxa"/>
            <w:noWrap w:val="0"/>
            <w:vAlign w:val="top"/>
          </w:tcPr>
          <w:p>
            <w:pPr>
              <w:adjustRightInd w:val="0"/>
              <w:snapToGrid w:val="0"/>
              <w:spacing w:line="360" w:lineRule="auto"/>
              <w:rPr>
                <w:rFonts w:hint="eastAsia" w:ascii="宋体" w:hAnsi="宋体" w:cs="宋体"/>
                <w:color w:val="auto"/>
                <w:szCs w:val="21"/>
                <w:highlight w:val="none"/>
              </w:rPr>
            </w:pPr>
          </w:p>
        </w:tc>
        <w:tc>
          <w:tcPr>
            <w:tcW w:w="773" w:type="dxa"/>
            <w:noWrap w:val="0"/>
            <w:vAlign w:val="top"/>
          </w:tcPr>
          <w:p>
            <w:pPr>
              <w:adjustRightInd w:val="0"/>
              <w:snapToGrid w:val="0"/>
              <w:spacing w:line="360" w:lineRule="auto"/>
              <w:rPr>
                <w:rFonts w:hint="eastAsia" w:ascii="宋体" w:hAnsi="宋体" w:cs="宋体"/>
                <w:color w:val="auto"/>
                <w:szCs w:val="21"/>
                <w:highlight w:val="none"/>
              </w:rPr>
            </w:pPr>
          </w:p>
        </w:tc>
        <w:tc>
          <w:tcPr>
            <w:tcW w:w="735" w:type="dxa"/>
            <w:noWrap w:val="0"/>
            <w:vAlign w:val="top"/>
          </w:tcPr>
          <w:p>
            <w:pPr>
              <w:adjustRightInd w:val="0"/>
              <w:snapToGrid w:val="0"/>
              <w:spacing w:line="360" w:lineRule="auto"/>
              <w:rPr>
                <w:rFonts w:hint="eastAsia" w:ascii="宋体" w:hAnsi="宋体" w:cs="宋体"/>
                <w:color w:val="auto"/>
                <w:szCs w:val="21"/>
                <w:highlight w:val="none"/>
              </w:rPr>
            </w:pPr>
          </w:p>
        </w:tc>
        <w:tc>
          <w:tcPr>
            <w:tcW w:w="820" w:type="dxa"/>
            <w:noWrap w:val="0"/>
            <w:vAlign w:val="top"/>
          </w:tcPr>
          <w:p>
            <w:pPr>
              <w:adjustRightInd w:val="0"/>
              <w:snapToGrid w:val="0"/>
              <w:spacing w:line="360" w:lineRule="auto"/>
              <w:rPr>
                <w:rFonts w:hint="eastAsia" w:ascii="宋体" w:hAnsi="宋体" w:cs="宋体"/>
                <w:color w:val="auto"/>
                <w:szCs w:val="21"/>
                <w:highlight w:val="none"/>
              </w:rPr>
            </w:pPr>
          </w:p>
        </w:tc>
        <w:tc>
          <w:tcPr>
            <w:tcW w:w="1065" w:type="dxa"/>
            <w:noWrap w:val="0"/>
            <w:vAlign w:val="top"/>
          </w:tcPr>
          <w:p>
            <w:pPr>
              <w:adjustRightInd w:val="0"/>
              <w:snapToGrid w:val="0"/>
              <w:spacing w:line="360" w:lineRule="auto"/>
              <w:rPr>
                <w:rFonts w:hint="eastAsia" w:ascii="宋体" w:hAnsi="宋体" w:cs="宋体"/>
                <w:color w:val="auto"/>
                <w:szCs w:val="21"/>
                <w:highlight w:val="none"/>
              </w:rPr>
            </w:pPr>
          </w:p>
        </w:tc>
        <w:tc>
          <w:tcPr>
            <w:tcW w:w="1245" w:type="dxa"/>
            <w:noWrap w:val="0"/>
            <w:vAlign w:val="top"/>
          </w:tcPr>
          <w:p>
            <w:pPr>
              <w:adjustRightInd w:val="0"/>
              <w:snapToGrid w:val="0"/>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noWrap w:val="0"/>
            <w:vAlign w:val="top"/>
          </w:tcPr>
          <w:p>
            <w:pPr>
              <w:adjustRightInd w:val="0"/>
              <w:snapToGrid w:val="0"/>
              <w:spacing w:line="360" w:lineRule="auto"/>
              <w:rPr>
                <w:rFonts w:hint="eastAsia" w:ascii="宋体" w:hAnsi="宋体" w:cs="宋体"/>
                <w:color w:val="auto"/>
                <w:szCs w:val="21"/>
                <w:highlight w:val="none"/>
              </w:rPr>
            </w:pPr>
          </w:p>
        </w:tc>
        <w:tc>
          <w:tcPr>
            <w:tcW w:w="686" w:type="dxa"/>
            <w:noWrap w:val="0"/>
            <w:vAlign w:val="top"/>
          </w:tcPr>
          <w:p>
            <w:pPr>
              <w:adjustRightInd w:val="0"/>
              <w:snapToGrid w:val="0"/>
              <w:spacing w:line="360" w:lineRule="auto"/>
              <w:rPr>
                <w:rFonts w:hint="eastAsia" w:ascii="宋体" w:hAnsi="宋体" w:cs="宋体"/>
                <w:color w:val="auto"/>
                <w:szCs w:val="21"/>
                <w:highlight w:val="none"/>
              </w:rPr>
            </w:pPr>
          </w:p>
        </w:tc>
        <w:tc>
          <w:tcPr>
            <w:tcW w:w="686" w:type="dxa"/>
            <w:noWrap w:val="0"/>
            <w:vAlign w:val="top"/>
          </w:tcPr>
          <w:p>
            <w:pPr>
              <w:adjustRightInd w:val="0"/>
              <w:snapToGrid w:val="0"/>
              <w:spacing w:line="360" w:lineRule="auto"/>
              <w:rPr>
                <w:rFonts w:hint="eastAsia" w:ascii="宋体" w:hAnsi="宋体" w:cs="宋体"/>
                <w:color w:val="auto"/>
                <w:szCs w:val="21"/>
                <w:highlight w:val="none"/>
              </w:rPr>
            </w:pPr>
          </w:p>
        </w:tc>
        <w:tc>
          <w:tcPr>
            <w:tcW w:w="1207" w:type="dxa"/>
            <w:noWrap w:val="0"/>
            <w:vAlign w:val="top"/>
          </w:tcPr>
          <w:p>
            <w:pPr>
              <w:adjustRightInd w:val="0"/>
              <w:snapToGrid w:val="0"/>
              <w:spacing w:line="360" w:lineRule="auto"/>
              <w:rPr>
                <w:rFonts w:hint="eastAsia" w:ascii="宋体" w:hAnsi="宋体" w:cs="宋体"/>
                <w:color w:val="auto"/>
                <w:szCs w:val="21"/>
                <w:highlight w:val="none"/>
              </w:rPr>
            </w:pPr>
          </w:p>
        </w:tc>
        <w:tc>
          <w:tcPr>
            <w:tcW w:w="808" w:type="dxa"/>
            <w:noWrap w:val="0"/>
            <w:vAlign w:val="top"/>
          </w:tcPr>
          <w:p>
            <w:pPr>
              <w:adjustRightInd w:val="0"/>
              <w:snapToGrid w:val="0"/>
              <w:spacing w:line="360" w:lineRule="auto"/>
              <w:rPr>
                <w:rFonts w:hint="eastAsia" w:ascii="宋体" w:hAnsi="宋体" w:cs="宋体"/>
                <w:color w:val="auto"/>
                <w:szCs w:val="21"/>
                <w:highlight w:val="none"/>
              </w:rPr>
            </w:pPr>
          </w:p>
        </w:tc>
        <w:tc>
          <w:tcPr>
            <w:tcW w:w="738" w:type="dxa"/>
            <w:noWrap w:val="0"/>
            <w:vAlign w:val="top"/>
          </w:tcPr>
          <w:p>
            <w:pPr>
              <w:adjustRightInd w:val="0"/>
              <w:snapToGrid w:val="0"/>
              <w:spacing w:line="360" w:lineRule="auto"/>
              <w:rPr>
                <w:rFonts w:hint="eastAsia" w:ascii="宋体" w:hAnsi="宋体" w:cs="宋体"/>
                <w:color w:val="auto"/>
                <w:szCs w:val="21"/>
                <w:highlight w:val="none"/>
              </w:rPr>
            </w:pPr>
          </w:p>
        </w:tc>
        <w:tc>
          <w:tcPr>
            <w:tcW w:w="773" w:type="dxa"/>
            <w:noWrap w:val="0"/>
            <w:vAlign w:val="top"/>
          </w:tcPr>
          <w:p>
            <w:pPr>
              <w:adjustRightInd w:val="0"/>
              <w:snapToGrid w:val="0"/>
              <w:spacing w:line="360" w:lineRule="auto"/>
              <w:rPr>
                <w:rFonts w:hint="eastAsia" w:ascii="宋体" w:hAnsi="宋体" w:cs="宋体"/>
                <w:color w:val="auto"/>
                <w:szCs w:val="21"/>
                <w:highlight w:val="none"/>
              </w:rPr>
            </w:pPr>
          </w:p>
        </w:tc>
        <w:tc>
          <w:tcPr>
            <w:tcW w:w="735" w:type="dxa"/>
            <w:noWrap w:val="0"/>
            <w:vAlign w:val="top"/>
          </w:tcPr>
          <w:p>
            <w:pPr>
              <w:adjustRightInd w:val="0"/>
              <w:snapToGrid w:val="0"/>
              <w:spacing w:line="360" w:lineRule="auto"/>
              <w:rPr>
                <w:rFonts w:hint="eastAsia" w:ascii="宋体" w:hAnsi="宋体" w:cs="宋体"/>
                <w:color w:val="auto"/>
                <w:szCs w:val="21"/>
                <w:highlight w:val="none"/>
              </w:rPr>
            </w:pPr>
          </w:p>
        </w:tc>
        <w:tc>
          <w:tcPr>
            <w:tcW w:w="820" w:type="dxa"/>
            <w:noWrap w:val="0"/>
            <w:vAlign w:val="top"/>
          </w:tcPr>
          <w:p>
            <w:pPr>
              <w:adjustRightInd w:val="0"/>
              <w:snapToGrid w:val="0"/>
              <w:spacing w:line="360" w:lineRule="auto"/>
              <w:rPr>
                <w:rFonts w:hint="eastAsia" w:ascii="宋体" w:hAnsi="宋体" w:cs="宋体"/>
                <w:color w:val="auto"/>
                <w:szCs w:val="21"/>
                <w:highlight w:val="none"/>
              </w:rPr>
            </w:pPr>
          </w:p>
        </w:tc>
        <w:tc>
          <w:tcPr>
            <w:tcW w:w="1065" w:type="dxa"/>
            <w:noWrap w:val="0"/>
            <w:vAlign w:val="top"/>
          </w:tcPr>
          <w:p>
            <w:pPr>
              <w:adjustRightInd w:val="0"/>
              <w:snapToGrid w:val="0"/>
              <w:spacing w:line="360" w:lineRule="auto"/>
              <w:rPr>
                <w:rFonts w:hint="eastAsia" w:ascii="宋体" w:hAnsi="宋体" w:cs="宋体"/>
                <w:color w:val="auto"/>
                <w:szCs w:val="21"/>
                <w:highlight w:val="none"/>
              </w:rPr>
            </w:pPr>
          </w:p>
        </w:tc>
        <w:tc>
          <w:tcPr>
            <w:tcW w:w="1245" w:type="dxa"/>
            <w:noWrap w:val="0"/>
            <w:vAlign w:val="top"/>
          </w:tcPr>
          <w:p>
            <w:pPr>
              <w:adjustRightInd w:val="0"/>
              <w:snapToGrid w:val="0"/>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noWrap w:val="0"/>
            <w:vAlign w:val="top"/>
          </w:tcPr>
          <w:p>
            <w:pPr>
              <w:adjustRightInd w:val="0"/>
              <w:snapToGrid w:val="0"/>
              <w:spacing w:line="360" w:lineRule="auto"/>
              <w:rPr>
                <w:rFonts w:hint="eastAsia" w:ascii="宋体" w:hAnsi="宋体" w:cs="宋体"/>
                <w:color w:val="auto"/>
                <w:szCs w:val="21"/>
                <w:highlight w:val="none"/>
              </w:rPr>
            </w:pPr>
          </w:p>
        </w:tc>
        <w:tc>
          <w:tcPr>
            <w:tcW w:w="686" w:type="dxa"/>
            <w:noWrap w:val="0"/>
            <w:vAlign w:val="top"/>
          </w:tcPr>
          <w:p>
            <w:pPr>
              <w:adjustRightInd w:val="0"/>
              <w:snapToGrid w:val="0"/>
              <w:spacing w:line="360" w:lineRule="auto"/>
              <w:rPr>
                <w:rFonts w:hint="eastAsia" w:ascii="宋体" w:hAnsi="宋体" w:cs="宋体"/>
                <w:color w:val="auto"/>
                <w:szCs w:val="21"/>
                <w:highlight w:val="none"/>
              </w:rPr>
            </w:pPr>
          </w:p>
        </w:tc>
        <w:tc>
          <w:tcPr>
            <w:tcW w:w="686" w:type="dxa"/>
            <w:noWrap w:val="0"/>
            <w:vAlign w:val="top"/>
          </w:tcPr>
          <w:p>
            <w:pPr>
              <w:adjustRightInd w:val="0"/>
              <w:snapToGrid w:val="0"/>
              <w:spacing w:line="360" w:lineRule="auto"/>
              <w:rPr>
                <w:rFonts w:hint="eastAsia" w:ascii="宋体" w:hAnsi="宋体" w:cs="宋体"/>
                <w:color w:val="auto"/>
                <w:szCs w:val="21"/>
                <w:highlight w:val="none"/>
              </w:rPr>
            </w:pPr>
          </w:p>
        </w:tc>
        <w:tc>
          <w:tcPr>
            <w:tcW w:w="1207" w:type="dxa"/>
            <w:noWrap w:val="0"/>
            <w:vAlign w:val="top"/>
          </w:tcPr>
          <w:p>
            <w:pPr>
              <w:adjustRightInd w:val="0"/>
              <w:snapToGrid w:val="0"/>
              <w:spacing w:line="360" w:lineRule="auto"/>
              <w:rPr>
                <w:rFonts w:hint="eastAsia" w:ascii="宋体" w:hAnsi="宋体" w:cs="宋体"/>
                <w:color w:val="auto"/>
                <w:szCs w:val="21"/>
                <w:highlight w:val="none"/>
              </w:rPr>
            </w:pPr>
          </w:p>
        </w:tc>
        <w:tc>
          <w:tcPr>
            <w:tcW w:w="808" w:type="dxa"/>
            <w:noWrap w:val="0"/>
            <w:vAlign w:val="top"/>
          </w:tcPr>
          <w:p>
            <w:pPr>
              <w:adjustRightInd w:val="0"/>
              <w:snapToGrid w:val="0"/>
              <w:spacing w:line="360" w:lineRule="auto"/>
              <w:rPr>
                <w:rFonts w:hint="eastAsia" w:ascii="宋体" w:hAnsi="宋体" w:cs="宋体"/>
                <w:color w:val="auto"/>
                <w:szCs w:val="21"/>
                <w:highlight w:val="none"/>
              </w:rPr>
            </w:pPr>
          </w:p>
        </w:tc>
        <w:tc>
          <w:tcPr>
            <w:tcW w:w="738" w:type="dxa"/>
            <w:noWrap w:val="0"/>
            <w:vAlign w:val="top"/>
          </w:tcPr>
          <w:p>
            <w:pPr>
              <w:adjustRightInd w:val="0"/>
              <w:snapToGrid w:val="0"/>
              <w:spacing w:line="360" w:lineRule="auto"/>
              <w:rPr>
                <w:rFonts w:hint="eastAsia" w:ascii="宋体" w:hAnsi="宋体" w:cs="宋体"/>
                <w:color w:val="auto"/>
                <w:szCs w:val="21"/>
                <w:highlight w:val="none"/>
              </w:rPr>
            </w:pPr>
          </w:p>
        </w:tc>
        <w:tc>
          <w:tcPr>
            <w:tcW w:w="773" w:type="dxa"/>
            <w:noWrap w:val="0"/>
            <w:vAlign w:val="top"/>
          </w:tcPr>
          <w:p>
            <w:pPr>
              <w:adjustRightInd w:val="0"/>
              <w:snapToGrid w:val="0"/>
              <w:spacing w:line="360" w:lineRule="auto"/>
              <w:rPr>
                <w:rFonts w:hint="eastAsia" w:ascii="宋体" w:hAnsi="宋体" w:cs="宋体"/>
                <w:color w:val="auto"/>
                <w:szCs w:val="21"/>
                <w:highlight w:val="none"/>
              </w:rPr>
            </w:pPr>
          </w:p>
        </w:tc>
        <w:tc>
          <w:tcPr>
            <w:tcW w:w="735" w:type="dxa"/>
            <w:noWrap w:val="0"/>
            <w:vAlign w:val="top"/>
          </w:tcPr>
          <w:p>
            <w:pPr>
              <w:adjustRightInd w:val="0"/>
              <w:snapToGrid w:val="0"/>
              <w:spacing w:line="360" w:lineRule="auto"/>
              <w:rPr>
                <w:rFonts w:hint="eastAsia" w:ascii="宋体" w:hAnsi="宋体" w:cs="宋体"/>
                <w:color w:val="auto"/>
                <w:szCs w:val="21"/>
                <w:highlight w:val="none"/>
              </w:rPr>
            </w:pPr>
          </w:p>
        </w:tc>
        <w:tc>
          <w:tcPr>
            <w:tcW w:w="820" w:type="dxa"/>
            <w:noWrap w:val="0"/>
            <w:vAlign w:val="top"/>
          </w:tcPr>
          <w:p>
            <w:pPr>
              <w:adjustRightInd w:val="0"/>
              <w:snapToGrid w:val="0"/>
              <w:spacing w:line="360" w:lineRule="auto"/>
              <w:rPr>
                <w:rFonts w:hint="eastAsia" w:ascii="宋体" w:hAnsi="宋体" w:cs="宋体"/>
                <w:color w:val="auto"/>
                <w:szCs w:val="21"/>
                <w:highlight w:val="none"/>
              </w:rPr>
            </w:pPr>
          </w:p>
        </w:tc>
        <w:tc>
          <w:tcPr>
            <w:tcW w:w="1065" w:type="dxa"/>
            <w:noWrap w:val="0"/>
            <w:vAlign w:val="top"/>
          </w:tcPr>
          <w:p>
            <w:pPr>
              <w:adjustRightInd w:val="0"/>
              <w:snapToGrid w:val="0"/>
              <w:spacing w:line="360" w:lineRule="auto"/>
              <w:rPr>
                <w:rFonts w:hint="eastAsia" w:ascii="宋体" w:hAnsi="宋体" w:cs="宋体"/>
                <w:color w:val="auto"/>
                <w:szCs w:val="21"/>
                <w:highlight w:val="none"/>
              </w:rPr>
            </w:pPr>
          </w:p>
        </w:tc>
        <w:tc>
          <w:tcPr>
            <w:tcW w:w="1245" w:type="dxa"/>
            <w:noWrap w:val="0"/>
            <w:vAlign w:val="top"/>
          </w:tcPr>
          <w:p>
            <w:pPr>
              <w:adjustRightInd w:val="0"/>
              <w:snapToGrid w:val="0"/>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trPr>
        <w:tc>
          <w:tcPr>
            <w:tcW w:w="9453" w:type="dxa"/>
            <w:gridSpan w:val="11"/>
            <w:noWrap w:val="0"/>
            <w:vAlign w:val="top"/>
          </w:tcPr>
          <w:p>
            <w:pPr>
              <w:adjustRightInd w:val="0"/>
              <w:snapToGrid w:val="0"/>
              <w:spacing w:line="360" w:lineRule="auto"/>
              <w:ind w:firstLine="360"/>
              <w:rPr>
                <w:rFonts w:hint="eastAsia" w:ascii="宋体" w:hAnsi="宋体" w:cs="宋体"/>
                <w:color w:val="auto"/>
                <w:szCs w:val="21"/>
                <w:highlight w:val="none"/>
              </w:rPr>
            </w:pPr>
            <w:r>
              <w:rPr>
                <w:rFonts w:hint="eastAsia" w:ascii="宋体" w:hAnsi="宋体" w:cs="宋体"/>
                <w:color w:val="auto"/>
                <w:szCs w:val="21"/>
                <w:highlight w:val="none"/>
              </w:rPr>
              <w:t xml:space="preserve">一旦我单位中标，将实行项目负责人负责制，我方保证并配备上述项目管理机构。上述填报内容真实，若不真实，愿按有关规定接受处理。项目管理班子机构设置、职责分工等情况另附资料说明。             </w:t>
            </w:r>
          </w:p>
        </w:tc>
      </w:tr>
    </w:tbl>
    <w:p>
      <w:pPr>
        <w:pStyle w:val="4"/>
        <w:adjustRightInd w:val="0"/>
        <w:snapToGrid w:val="0"/>
        <w:spacing w:line="360" w:lineRule="auto"/>
        <w:jc w:val="center"/>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（2）项目负责人简历表</w:t>
      </w:r>
    </w:p>
    <w:p>
      <w:pPr>
        <w:pStyle w:val="4"/>
        <w:adjustRightInd w:val="0"/>
        <w:snapToGrid w:val="0"/>
        <w:spacing w:line="360" w:lineRule="auto"/>
        <w:ind w:left="420"/>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 xml:space="preserve">项目 </w:t>
      </w:r>
      <w:r>
        <w:rPr>
          <w:rFonts w:hint="eastAsia" w:ascii="宋体" w:hAnsi="宋体" w:eastAsia="宋体" w:cs="宋体"/>
          <w:color w:val="auto"/>
          <w:highlight w:val="none"/>
        </w:rPr>
        <w:t xml:space="preserve">                                       </w:t>
      </w:r>
      <w:r>
        <w:rPr>
          <w:rFonts w:hint="eastAsia" w:ascii="宋体" w:hAnsi="宋体" w:eastAsia="宋体" w:cs="宋体"/>
          <w:b w:val="0"/>
          <w:bCs w:val="0"/>
          <w:color w:val="auto"/>
          <w:sz w:val="21"/>
          <w:highlight w:val="none"/>
        </w:rPr>
        <w:t xml:space="preserve">表2  </w:t>
      </w:r>
      <w:r>
        <w:rPr>
          <w:rFonts w:hint="eastAsia" w:ascii="宋体" w:hAnsi="宋体" w:eastAsia="宋体" w:cs="宋体"/>
          <w:color w:val="auto"/>
          <w:highlight w:val="none"/>
        </w:rPr>
        <w:t xml:space="preserve">                                                                                      </w:t>
      </w:r>
    </w:p>
    <w:tbl>
      <w:tblPr>
        <w:tblStyle w:val="23"/>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435"/>
        <w:gridCol w:w="645"/>
        <w:gridCol w:w="405"/>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5" w:type="dxa"/>
            <w:noWrap w:val="0"/>
            <w:vAlign w:val="center"/>
          </w:tcPr>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2610" w:type="dxa"/>
            <w:gridSpan w:val="4"/>
            <w:noWrap w:val="0"/>
            <w:vAlign w:val="center"/>
          </w:tcPr>
          <w:p>
            <w:pPr>
              <w:adjustRightInd w:val="0"/>
              <w:snapToGrid w:val="0"/>
              <w:spacing w:line="360" w:lineRule="auto"/>
              <w:jc w:val="center"/>
              <w:rPr>
                <w:rFonts w:hint="eastAsia" w:ascii="宋体" w:hAnsi="宋体" w:cs="宋体"/>
                <w:color w:val="auto"/>
                <w:sz w:val="24"/>
                <w:highlight w:val="none"/>
              </w:rPr>
            </w:pPr>
          </w:p>
        </w:tc>
        <w:tc>
          <w:tcPr>
            <w:tcW w:w="840" w:type="dxa"/>
            <w:noWrap w:val="0"/>
            <w:vAlign w:val="center"/>
          </w:tcPr>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1680" w:type="dxa"/>
            <w:gridSpan w:val="3"/>
            <w:noWrap w:val="0"/>
            <w:vAlign w:val="center"/>
          </w:tcPr>
          <w:p>
            <w:pPr>
              <w:adjustRightInd w:val="0"/>
              <w:snapToGrid w:val="0"/>
              <w:spacing w:line="360" w:lineRule="auto"/>
              <w:jc w:val="center"/>
              <w:rPr>
                <w:rFonts w:hint="eastAsia" w:ascii="宋体" w:hAnsi="宋体" w:cs="宋体"/>
                <w:color w:val="auto"/>
                <w:sz w:val="24"/>
                <w:highlight w:val="none"/>
              </w:rPr>
            </w:pPr>
          </w:p>
        </w:tc>
        <w:tc>
          <w:tcPr>
            <w:tcW w:w="1080" w:type="dxa"/>
            <w:gridSpan w:val="2"/>
            <w:noWrap w:val="0"/>
            <w:vAlign w:val="center"/>
          </w:tcPr>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2222" w:type="dxa"/>
            <w:gridSpan w:val="2"/>
            <w:noWrap w:val="0"/>
            <w:vAlign w:val="center"/>
          </w:tcPr>
          <w:p>
            <w:pPr>
              <w:adjustRightInd w:val="0"/>
              <w:snapToGrid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5" w:type="dxa"/>
            <w:noWrap w:val="0"/>
            <w:vAlign w:val="center"/>
          </w:tcPr>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职务</w:t>
            </w:r>
          </w:p>
        </w:tc>
        <w:tc>
          <w:tcPr>
            <w:tcW w:w="2610" w:type="dxa"/>
            <w:gridSpan w:val="4"/>
            <w:noWrap w:val="0"/>
            <w:vAlign w:val="center"/>
          </w:tcPr>
          <w:p>
            <w:pPr>
              <w:adjustRightInd w:val="0"/>
              <w:snapToGrid w:val="0"/>
              <w:spacing w:line="360" w:lineRule="auto"/>
              <w:jc w:val="center"/>
              <w:rPr>
                <w:rFonts w:hint="eastAsia" w:ascii="宋体" w:hAnsi="宋体" w:cs="宋体"/>
                <w:color w:val="auto"/>
                <w:sz w:val="24"/>
                <w:highlight w:val="none"/>
              </w:rPr>
            </w:pPr>
          </w:p>
        </w:tc>
        <w:tc>
          <w:tcPr>
            <w:tcW w:w="840" w:type="dxa"/>
            <w:noWrap w:val="0"/>
            <w:vAlign w:val="center"/>
          </w:tcPr>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职称</w:t>
            </w:r>
          </w:p>
        </w:tc>
        <w:tc>
          <w:tcPr>
            <w:tcW w:w="1680" w:type="dxa"/>
            <w:gridSpan w:val="3"/>
            <w:noWrap w:val="0"/>
            <w:vAlign w:val="center"/>
          </w:tcPr>
          <w:p>
            <w:pPr>
              <w:adjustRightInd w:val="0"/>
              <w:snapToGrid w:val="0"/>
              <w:spacing w:line="360" w:lineRule="auto"/>
              <w:jc w:val="center"/>
              <w:rPr>
                <w:rFonts w:hint="eastAsia" w:ascii="宋体" w:hAnsi="宋体" w:cs="宋体"/>
                <w:color w:val="auto"/>
                <w:sz w:val="24"/>
                <w:highlight w:val="none"/>
              </w:rPr>
            </w:pPr>
          </w:p>
        </w:tc>
        <w:tc>
          <w:tcPr>
            <w:tcW w:w="1080" w:type="dxa"/>
            <w:gridSpan w:val="2"/>
            <w:noWrap w:val="0"/>
            <w:vAlign w:val="center"/>
          </w:tcPr>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学历</w:t>
            </w:r>
          </w:p>
        </w:tc>
        <w:tc>
          <w:tcPr>
            <w:tcW w:w="2222" w:type="dxa"/>
            <w:gridSpan w:val="2"/>
            <w:noWrap w:val="0"/>
            <w:vAlign w:val="center"/>
          </w:tcPr>
          <w:p>
            <w:pPr>
              <w:adjustRightInd w:val="0"/>
              <w:snapToGrid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35" w:type="dxa"/>
            <w:gridSpan w:val="3"/>
            <w:noWrap w:val="0"/>
            <w:vAlign w:val="center"/>
          </w:tcPr>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参加工作时间</w:t>
            </w:r>
          </w:p>
        </w:tc>
        <w:tc>
          <w:tcPr>
            <w:tcW w:w="1890" w:type="dxa"/>
            <w:gridSpan w:val="4"/>
            <w:noWrap w:val="0"/>
            <w:vAlign w:val="center"/>
          </w:tcPr>
          <w:p>
            <w:pPr>
              <w:adjustRightInd w:val="0"/>
              <w:snapToGrid w:val="0"/>
              <w:spacing w:line="360" w:lineRule="auto"/>
              <w:jc w:val="center"/>
              <w:rPr>
                <w:rFonts w:hint="eastAsia" w:ascii="宋体" w:hAnsi="宋体" w:cs="宋体"/>
                <w:color w:val="auto"/>
                <w:sz w:val="24"/>
                <w:highlight w:val="none"/>
              </w:rPr>
            </w:pPr>
          </w:p>
        </w:tc>
        <w:tc>
          <w:tcPr>
            <w:tcW w:w="2625" w:type="dxa"/>
            <w:gridSpan w:val="5"/>
            <w:noWrap w:val="0"/>
            <w:vAlign w:val="center"/>
          </w:tcPr>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担任项目负责人年限</w:t>
            </w:r>
          </w:p>
        </w:tc>
        <w:tc>
          <w:tcPr>
            <w:tcW w:w="1817" w:type="dxa"/>
            <w:noWrap w:val="0"/>
            <w:vAlign w:val="center"/>
          </w:tcPr>
          <w:p>
            <w:pPr>
              <w:adjustRightInd w:val="0"/>
              <w:snapToGrid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167" w:type="dxa"/>
            <w:gridSpan w:val="13"/>
            <w:noWrap w:val="0"/>
            <w:vAlign w:val="center"/>
          </w:tcPr>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在建和已完项目项目情况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noWrap w:val="0"/>
            <w:vAlign w:val="center"/>
          </w:tcPr>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建设单位</w:t>
            </w:r>
          </w:p>
        </w:tc>
        <w:tc>
          <w:tcPr>
            <w:tcW w:w="1680" w:type="dxa"/>
            <w:gridSpan w:val="2"/>
            <w:noWrap w:val="0"/>
            <w:vAlign w:val="center"/>
          </w:tcPr>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1580" w:type="dxa"/>
            <w:gridSpan w:val="4"/>
            <w:noWrap w:val="0"/>
            <w:vAlign w:val="center"/>
          </w:tcPr>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建设规模</w:t>
            </w:r>
          </w:p>
        </w:tc>
        <w:tc>
          <w:tcPr>
            <w:tcW w:w="1560" w:type="dxa"/>
            <w:gridSpan w:val="2"/>
            <w:noWrap w:val="0"/>
            <w:vAlign w:val="center"/>
          </w:tcPr>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开、竣工</w:t>
            </w:r>
          </w:p>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日期</w:t>
            </w:r>
          </w:p>
        </w:tc>
        <w:tc>
          <w:tcPr>
            <w:tcW w:w="1050" w:type="dxa"/>
            <w:gridSpan w:val="2"/>
            <w:noWrap w:val="0"/>
            <w:vAlign w:val="center"/>
          </w:tcPr>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在建或已 完</w:t>
            </w:r>
          </w:p>
        </w:tc>
        <w:tc>
          <w:tcPr>
            <w:tcW w:w="1817" w:type="dxa"/>
            <w:noWrap w:val="0"/>
            <w:vAlign w:val="center"/>
          </w:tcPr>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pPr>
              <w:adjustRightInd w:val="0"/>
              <w:snapToGrid w:val="0"/>
              <w:spacing w:line="360" w:lineRule="auto"/>
              <w:jc w:val="center"/>
              <w:rPr>
                <w:rFonts w:hint="eastAsia" w:ascii="宋体" w:hAnsi="宋体" w:cs="宋体"/>
                <w:color w:val="auto"/>
                <w:sz w:val="24"/>
                <w:highlight w:val="none"/>
              </w:rPr>
            </w:pPr>
          </w:p>
        </w:tc>
        <w:tc>
          <w:tcPr>
            <w:tcW w:w="1680" w:type="dxa"/>
            <w:gridSpan w:val="2"/>
            <w:noWrap w:val="0"/>
            <w:vAlign w:val="center"/>
          </w:tcPr>
          <w:p>
            <w:pPr>
              <w:adjustRightInd w:val="0"/>
              <w:snapToGrid w:val="0"/>
              <w:spacing w:line="360" w:lineRule="auto"/>
              <w:jc w:val="center"/>
              <w:rPr>
                <w:rFonts w:hint="eastAsia" w:ascii="宋体" w:hAnsi="宋体" w:cs="宋体"/>
                <w:color w:val="auto"/>
                <w:sz w:val="24"/>
                <w:highlight w:val="none"/>
              </w:rPr>
            </w:pPr>
          </w:p>
        </w:tc>
        <w:tc>
          <w:tcPr>
            <w:tcW w:w="1580" w:type="dxa"/>
            <w:gridSpan w:val="4"/>
            <w:noWrap w:val="0"/>
            <w:vAlign w:val="center"/>
          </w:tcPr>
          <w:p>
            <w:pPr>
              <w:adjustRightInd w:val="0"/>
              <w:snapToGrid w:val="0"/>
              <w:spacing w:line="360" w:lineRule="auto"/>
              <w:jc w:val="center"/>
              <w:rPr>
                <w:rFonts w:hint="eastAsia" w:ascii="宋体" w:hAnsi="宋体" w:cs="宋体"/>
                <w:color w:val="auto"/>
                <w:sz w:val="24"/>
                <w:highlight w:val="none"/>
              </w:rPr>
            </w:pPr>
          </w:p>
        </w:tc>
        <w:tc>
          <w:tcPr>
            <w:tcW w:w="1560" w:type="dxa"/>
            <w:gridSpan w:val="2"/>
            <w:noWrap w:val="0"/>
            <w:vAlign w:val="center"/>
          </w:tcPr>
          <w:p>
            <w:pPr>
              <w:adjustRightInd w:val="0"/>
              <w:snapToGrid w:val="0"/>
              <w:spacing w:line="360" w:lineRule="auto"/>
              <w:jc w:val="center"/>
              <w:rPr>
                <w:rFonts w:hint="eastAsia" w:ascii="宋体" w:hAnsi="宋体" w:cs="宋体"/>
                <w:color w:val="auto"/>
                <w:sz w:val="24"/>
                <w:highlight w:val="none"/>
              </w:rPr>
            </w:pPr>
          </w:p>
        </w:tc>
        <w:tc>
          <w:tcPr>
            <w:tcW w:w="1050" w:type="dxa"/>
            <w:gridSpan w:val="2"/>
            <w:noWrap w:val="0"/>
            <w:vAlign w:val="center"/>
          </w:tcPr>
          <w:p>
            <w:pPr>
              <w:adjustRightInd w:val="0"/>
              <w:snapToGrid w:val="0"/>
              <w:spacing w:line="360" w:lineRule="auto"/>
              <w:jc w:val="center"/>
              <w:rPr>
                <w:rFonts w:hint="eastAsia" w:ascii="宋体" w:hAnsi="宋体" w:cs="宋体"/>
                <w:color w:val="auto"/>
                <w:sz w:val="24"/>
                <w:highlight w:val="none"/>
              </w:rPr>
            </w:pPr>
          </w:p>
        </w:tc>
        <w:tc>
          <w:tcPr>
            <w:tcW w:w="1817" w:type="dxa"/>
            <w:noWrap w:val="0"/>
            <w:vAlign w:val="center"/>
          </w:tcPr>
          <w:p>
            <w:pPr>
              <w:adjustRightInd w:val="0"/>
              <w:snapToGrid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pPr>
              <w:adjustRightInd w:val="0"/>
              <w:snapToGrid w:val="0"/>
              <w:spacing w:line="360" w:lineRule="auto"/>
              <w:jc w:val="center"/>
              <w:rPr>
                <w:rFonts w:hint="eastAsia" w:ascii="宋体" w:hAnsi="宋体" w:cs="宋体"/>
                <w:color w:val="auto"/>
                <w:sz w:val="24"/>
                <w:highlight w:val="none"/>
              </w:rPr>
            </w:pPr>
          </w:p>
        </w:tc>
        <w:tc>
          <w:tcPr>
            <w:tcW w:w="1680" w:type="dxa"/>
            <w:gridSpan w:val="2"/>
            <w:noWrap w:val="0"/>
            <w:vAlign w:val="center"/>
          </w:tcPr>
          <w:p>
            <w:pPr>
              <w:adjustRightInd w:val="0"/>
              <w:snapToGrid w:val="0"/>
              <w:spacing w:line="360" w:lineRule="auto"/>
              <w:jc w:val="center"/>
              <w:rPr>
                <w:rFonts w:hint="eastAsia" w:ascii="宋体" w:hAnsi="宋体" w:cs="宋体"/>
                <w:color w:val="auto"/>
                <w:sz w:val="24"/>
                <w:highlight w:val="none"/>
              </w:rPr>
            </w:pPr>
          </w:p>
        </w:tc>
        <w:tc>
          <w:tcPr>
            <w:tcW w:w="1580" w:type="dxa"/>
            <w:gridSpan w:val="4"/>
            <w:noWrap w:val="0"/>
            <w:vAlign w:val="center"/>
          </w:tcPr>
          <w:p>
            <w:pPr>
              <w:adjustRightInd w:val="0"/>
              <w:snapToGrid w:val="0"/>
              <w:spacing w:line="360" w:lineRule="auto"/>
              <w:jc w:val="center"/>
              <w:rPr>
                <w:rFonts w:hint="eastAsia" w:ascii="宋体" w:hAnsi="宋体" w:cs="宋体"/>
                <w:color w:val="auto"/>
                <w:sz w:val="24"/>
                <w:highlight w:val="none"/>
              </w:rPr>
            </w:pPr>
          </w:p>
        </w:tc>
        <w:tc>
          <w:tcPr>
            <w:tcW w:w="1560" w:type="dxa"/>
            <w:gridSpan w:val="2"/>
            <w:noWrap w:val="0"/>
            <w:vAlign w:val="center"/>
          </w:tcPr>
          <w:p>
            <w:pPr>
              <w:adjustRightInd w:val="0"/>
              <w:snapToGrid w:val="0"/>
              <w:spacing w:line="360" w:lineRule="auto"/>
              <w:jc w:val="center"/>
              <w:rPr>
                <w:rFonts w:hint="eastAsia" w:ascii="宋体" w:hAnsi="宋体" w:cs="宋体"/>
                <w:color w:val="auto"/>
                <w:sz w:val="24"/>
                <w:highlight w:val="none"/>
              </w:rPr>
            </w:pPr>
          </w:p>
        </w:tc>
        <w:tc>
          <w:tcPr>
            <w:tcW w:w="1050" w:type="dxa"/>
            <w:gridSpan w:val="2"/>
            <w:noWrap w:val="0"/>
            <w:vAlign w:val="center"/>
          </w:tcPr>
          <w:p>
            <w:pPr>
              <w:adjustRightInd w:val="0"/>
              <w:snapToGrid w:val="0"/>
              <w:spacing w:line="360" w:lineRule="auto"/>
              <w:jc w:val="center"/>
              <w:rPr>
                <w:rFonts w:hint="eastAsia" w:ascii="宋体" w:hAnsi="宋体" w:cs="宋体"/>
                <w:color w:val="auto"/>
                <w:sz w:val="24"/>
                <w:highlight w:val="none"/>
              </w:rPr>
            </w:pPr>
          </w:p>
        </w:tc>
        <w:tc>
          <w:tcPr>
            <w:tcW w:w="1817" w:type="dxa"/>
            <w:noWrap w:val="0"/>
            <w:vAlign w:val="center"/>
          </w:tcPr>
          <w:p>
            <w:pPr>
              <w:adjustRightInd w:val="0"/>
              <w:snapToGrid w:val="0"/>
              <w:spacing w:line="360" w:lineRule="auto"/>
              <w:jc w:val="center"/>
              <w:rPr>
                <w:rFonts w:hint="eastAsia" w:ascii="宋体" w:hAnsi="宋体" w:cs="宋体"/>
                <w:color w:val="auto"/>
                <w:sz w:val="24"/>
                <w:highlight w:val="none"/>
              </w:rPr>
            </w:pPr>
          </w:p>
        </w:tc>
      </w:tr>
    </w:tbl>
    <w:p>
      <w:pPr>
        <w:pStyle w:val="4"/>
        <w:adjustRightInd w:val="0"/>
        <w:snapToGrid w:val="0"/>
        <w:spacing w:line="360" w:lineRule="auto"/>
        <w:jc w:val="center"/>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（3）项目技术负责人简历表</w:t>
      </w:r>
    </w:p>
    <w:p>
      <w:pPr>
        <w:wordWrap w:val="0"/>
        <w:adjustRightInd w:val="0"/>
        <w:snapToGrid w:val="0"/>
        <w:spacing w:line="360" w:lineRule="auto"/>
        <w:jc w:val="right"/>
        <w:rPr>
          <w:rFonts w:hint="eastAsia" w:ascii="宋体" w:hAnsi="宋体" w:cs="宋体"/>
          <w:color w:val="auto"/>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项目 </w:t>
      </w:r>
      <w:r>
        <w:rPr>
          <w:rFonts w:hint="eastAsia" w:ascii="宋体" w:hAnsi="宋体" w:cs="宋体"/>
          <w:color w:val="auto"/>
          <w:highlight w:val="none"/>
        </w:rPr>
        <w:t xml:space="preserve">                                                                       表3</w:t>
      </w:r>
    </w:p>
    <w:tbl>
      <w:tblPr>
        <w:tblStyle w:val="23"/>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935"/>
        <w:gridCol w:w="745"/>
        <w:gridCol w:w="185"/>
        <w:gridCol w:w="840"/>
        <w:gridCol w:w="540"/>
        <w:gridCol w:w="15"/>
        <w:gridCol w:w="1485"/>
        <w:gridCol w:w="75"/>
        <w:gridCol w:w="825"/>
        <w:gridCol w:w="225"/>
        <w:gridCol w:w="31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5" w:type="dxa"/>
            <w:noWrap w:val="0"/>
            <w:vAlign w:val="center"/>
          </w:tcPr>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2610" w:type="dxa"/>
            <w:gridSpan w:val="4"/>
            <w:noWrap w:val="0"/>
            <w:vAlign w:val="center"/>
          </w:tcPr>
          <w:p>
            <w:pPr>
              <w:adjustRightInd w:val="0"/>
              <w:snapToGrid w:val="0"/>
              <w:spacing w:line="360" w:lineRule="auto"/>
              <w:jc w:val="center"/>
              <w:rPr>
                <w:rFonts w:hint="eastAsia" w:ascii="宋体" w:hAnsi="宋体" w:cs="宋体"/>
                <w:color w:val="auto"/>
                <w:sz w:val="24"/>
                <w:highlight w:val="none"/>
              </w:rPr>
            </w:pPr>
          </w:p>
        </w:tc>
        <w:tc>
          <w:tcPr>
            <w:tcW w:w="840" w:type="dxa"/>
            <w:noWrap w:val="0"/>
            <w:vAlign w:val="center"/>
          </w:tcPr>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2040" w:type="dxa"/>
            <w:gridSpan w:val="3"/>
            <w:noWrap w:val="0"/>
            <w:vAlign w:val="center"/>
          </w:tcPr>
          <w:p>
            <w:pPr>
              <w:adjustRightInd w:val="0"/>
              <w:snapToGrid w:val="0"/>
              <w:spacing w:line="360" w:lineRule="auto"/>
              <w:jc w:val="center"/>
              <w:rPr>
                <w:rFonts w:hint="eastAsia" w:ascii="宋体" w:hAnsi="宋体" w:cs="宋体"/>
                <w:color w:val="auto"/>
                <w:sz w:val="24"/>
                <w:highlight w:val="none"/>
              </w:rPr>
            </w:pPr>
          </w:p>
        </w:tc>
        <w:tc>
          <w:tcPr>
            <w:tcW w:w="900" w:type="dxa"/>
            <w:gridSpan w:val="2"/>
            <w:noWrap w:val="0"/>
            <w:vAlign w:val="center"/>
          </w:tcPr>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2430" w:type="dxa"/>
            <w:gridSpan w:val="3"/>
            <w:noWrap w:val="0"/>
            <w:vAlign w:val="center"/>
          </w:tcPr>
          <w:p>
            <w:pPr>
              <w:adjustRightInd w:val="0"/>
              <w:snapToGrid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5" w:type="dxa"/>
            <w:noWrap w:val="0"/>
            <w:vAlign w:val="center"/>
          </w:tcPr>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职务</w:t>
            </w:r>
          </w:p>
        </w:tc>
        <w:tc>
          <w:tcPr>
            <w:tcW w:w="2610" w:type="dxa"/>
            <w:gridSpan w:val="4"/>
            <w:noWrap w:val="0"/>
            <w:vAlign w:val="center"/>
          </w:tcPr>
          <w:p>
            <w:pPr>
              <w:adjustRightInd w:val="0"/>
              <w:snapToGrid w:val="0"/>
              <w:spacing w:line="360" w:lineRule="auto"/>
              <w:jc w:val="center"/>
              <w:rPr>
                <w:rFonts w:hint="eastAsia" w:ascii="宋体" w:hAnsi="宋体" w:cs="宋体"/>
                <w:color w:val="auto"/>
                <w:sz w:val="24"/>
                <w:highlight w:val="none"/>
              </w:rPr>
            </w:pPr>
          </w:p>
        </w:tc>
        <w:tc>
          <w:tcPr>
            <w:tcW w:w="840" w:type="dxa"/>
            <w:noWrap w:val="0"/>
            <w:vAlign w:val="center"/>
          </w:tcPr>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职称</w:t>
            </w:r>
          </w:p>
        </w:tc>
        <w:tc>
          <w:tcPr>
            <w:tcW w:w="2040" w:type="dxa"/>
            <w:gridSpan w:val="3"/>
            <w:noWrap w:val="0"/>
            <w:vAlign w:val="center"/>
          </w:tcPr>
          <w:p>
            <w:pPr>
              <w:adjustRightInd w:val="0"/>
              <w:snapToGrid w:val="0"/>
              <w:spacing w:line="360" w:lineRule="auto"/>
              <w:jc w:val="center"/>
              <w:rPr>
                <w:rFonts w:hint="eastAsia" w:ascii="宋体" w:hAnsi="宋体" w:cs="宋体"/>
                <w:color w:val="auto"/>
                <w:sz w:val="24"/>
                <w:highlight w:val="none"/>
              </w:rPr>
            </w:pPr>
          </w:p>
        </w:tc>
        <w:tc>
          <w:tcPr>
            <w:tcW w:w="900" w:type="dxa"/>
            <w:gridSpan w:val="2"/>
            <w:noWrap w:val="0"/>
            <w:vAlign w:val="center"/>
          </w:tcPr>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学历</w:t>
            </w:r>
          </w:p>
        </w:tc>
        <w:tc>
          <w:tcPr>
            <w:tcW w:w="2430" w:type="dxa"/>
            <w:gridSpan w:val="3"/>
            <w:noWrap w:val="0"/>
            <w:vAlign w:val="center"/>
          </w:tcPr>
          <w:p>
            <w:pPr>
              <w:adjustRightInd w:val="0"/>
              <w:snapToGrid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15" w:type="dxa"/>
            <w:gridSpan w:val="3"/>
            <w:noWrap w:val="0"/>
            <w:vAlign w:val="center"/>
          </w:tcPr>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参加工作时间</w:t>
            </w:r>
          </w:p>
        </w:tc>
        <w:tc>
          <w:tcPr>
            <w:tcW w:w="2310" w:type="dxa"/>
            <w:gridSpan w:val="4"/>
            <w:noWrap w:val="0"/>
            <w:vAlign w:val="center"/>
          </w:tcPr>
          <w:p>
            <w:pPr>
              <w:adjustRightInd w:val="0"/>
              <w:snapToGrid w:val="0"/>
              <w:spacing w:line="360" w:lineRule="auto"/>
              <w:jc w:val="center"/>
              <w:rPr>
                <w:rFonts w:hint="eastAsia" w:ascii="宋体" w:hAnsi="宋体" w:cs="宋体"/>
                <w:color w:val="auto"/>
                <w:sz w:val="24"/>
                <w:highlight w:val="none"/>
              </w:rPr>
            </w:pPr>
          </w:p>
        </w:tc>
        <w:tc>
          <w:tcPr>
            <w:tcW w:w="2625" w:type="dxa"/>
            <w:gridSpan w:val="5"/>
            <w:noWrap w:val="0"/>
            <w:vAlign w:val="center"/>
          </w:tcPr>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担任技术负责人年限</w:t>
            </w:r>
          </w:p>
        </w:tc>
        <w:tc>
          <w:tcPr>
            <w:tcW w:w="2205" w:type="dxa"/>
            <w:gridSpan w:val="2"/>
            <w:noWrap w:val="0"/>
            <w:vAlign w:val="center"/>
          </w:tcPr>
          <w:p>
            <w:pPr>
              <w:adjustRightInd w:val="0"/>
              <w:snapToGrid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555" w:type="dxa"/>
            <w:gridSpan w:val="14"/>
            <w:noWrap w:val="0"/>
            <w:vAlign w:val="center"/>
          </w:tcPr>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在建和已完项目情况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noWrap w:val="0"/>
            <w:vAlign w:val="center"/>
          </w:tcPr>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建设单位</w:t>
            </w:r>
          </w:p>
        </w:tc>
        <w:tc>
          <w:tcPr>
            <w:tcW w:w="1680" w:type="dxa"/>
            <w:gridSpan w:val="2"/>
            <w:noWrap w:val="0"/>
            <w:vAlign w:val="center"/>
          </w:tcPr>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1580" w:type="dxa"/>
            <w:gridSpan w:val="4"/>
            <w:noWrap w:val="0"/>
            <w:vAlign w:val="center"/>
          </w:tcPr>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建设规模</w:t>
            </w:r>
          </w:p>
        </w:tc>
        <w:tc>
          <w:tcPr>
            <w:tcW w:w="1560" w:type="dxa"/>
            <w:gridSpan w:val="2"/>
            <w:noWrap w:val="0"/>
            <w:vAlign w:val="center"/>
          </w:tcPr>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开、竣工</w:t>
            </w:r>
          </w:p>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日期</w:t>
            </w:r>
          </w:p>
        </w:tc>
        <w:tc>
          <w:tcPr>
            <w:tcW w:w="1365" w:type="dxa"/>
            <w:gridSpan w:val="3"/>
            <w:noWrap w:val="0"/>
            <w:vAlign w:val="center"/>
          </w:tcPr>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在建或</w:t>
            </w:r>
          </w:p>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已 完</w:t>
            </w:r>
          </w:p>
        </w:tc>
        <w:tc>
          <w:tcPr>
            <w:tcW w:w="1890" w:type="dxa"/>
            <w:noWrap w:val="0"/>
            <w:vAlign w:val="center"/>
          </w:tcPr>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noWrap w:val="0"/>
            <w:vAlign w:val="center"/>
          </w:tcPr>
          <w:p>
            <w:pPr>
              <w:adjustRightInd w:val="0"/>
              <w:snapToGrid w:val="0"/>
              <w:spacing w:line="360" w:lineRule="auto"/>
              <w:jc w:val="center"/>
              <w:rPr>
                <w:rFonts w:hint="eastAsia" w:ascii="宋体" w:hAnsi="宋体" w:cs="宋体"/>
                <w:color w:val="auto"/>
                <w:sz w:val="24"/>
                <w:highlight w:val="none"/>
              </w:rPr>
            </w:pPr>
          </w:p>
        </w:tc>
        <w:tc>
          <w:tcPr>
            <w:tcW w:w="1680" w:type="dxa"/>
            <w:gridSpan w:val="2"/>
            <w:noWrap w:val="0"/>
            <w:vAlign w:val="center"/>
          </w:tcPr>
          <w:p>
            <w:pPr>
              <w:adjustRightInd w:val="0"/>
              <w:snapToGrid w:val="0"/>
              <w:spacing w:line="360" w:lineRule="auto"/>
              <w:jc w:val="center"/>
              <w:rPr>
                <w:rFonts w:hint="eastAsia" w:ascii="宋体" w:hAnsi="宋体" w:cs="宋体"/>
                <w:color w:val="auto"/>
                <w:sz w:val="24"/>
                <w:highlight w:val="none"/>
              </w:rPr>
            </w:pPr>
          </w:p>
        </w:tc>
        <w:tc>
          <w:tcPr>
            <w:tcW w:w="1580" w:type="dxa"/>
            <w:gridSpan w:val="4"/>
            <w:noWrap w:val="0"/>
            <w:vAlign w:val="center"/>
          </w:tcPr>
          <w:p>
            <w:pPr>
              <w:adjustRightInd w:val="0"/>
              <w:snapToGrid w:val="0"/>
              <w:spacing w:line="360" w:lineRule="auto"/>
              <w:jc w:val="center"/>
              <w:rPr>
                <w:rFonts w:hint="eastAsia" w:ascii="宋体" w:hAnsi="宋体" w:cs="宋体"/>
                <w:color w:val="auto"/>
                <w:sz w:val="24"/>
                <w:highlight w:val="none"/>
              </w:rPr>
            </w:pPr>
          </w:p>
        </w:tc>
        <w:tc>
          <w:tcPr>
            <w:tcW w:w="1560" w:type="dxa"/>
            <w:gridSpan w:val="2"/>
            <w:noWrap w:val="0"/>
            <w:vAlign w:val="center"/>
          </w:tcPr>
          <w:p>
            <w:pPr>
              <w:adjustRightInd w:val="0"/>
              <w:snapToGrid w:val="0"/>
              <w:spacing w:line="360" w:lineRule="auto"/>
              <w:jc w:val="center"/>
              <w:rPr>
                <w:rFonts w:hint="eastAsia" w:ascii="宋体" w:hAnsi="宋体" w:cs="宋体"/>
                <w:color w:val="auto"/>
                <w:sz w:val="24"/>
                <w:highlight w:val="none"/>
              </w:rPr>
            </w:pPr>
          </w:p>
        </w:tc>
        <w:tc>
          <w:tcPr>
            <w:tcW w:w="1365" w:type="dxa"/>
            <w:gridSpan w:val="3"/>
            <w:noWrap w:val="0"/>
            <w:vAlign w:val="center"/>
          </w:tcPr>
          <w:p>
            <w:pPr>
              <w:adjustRightInd w:val="0"/>
              <w:snapToGrid w:val="0"/>
              <w:spacing w:line="360" w:lineRule="auto"/>
              <w:jc w:val="center"/>
              <w:rPr>
                <w:rFonts w:hint="eastAsia" w:ascii="宋体" w:hAnsi="宋体" w:cs="宋体"/>
                <w:color w:val="auto"/>
                <w:sz w:val="24"/>
                <w:highlight w:val="none"/>
              </w:rPr>
            </w:pPr>
          </w:p>
        </w:tc>
        <w:tc>
          <w:tcPr>
            <w:tcW w:w="1890" w:type="dxa"/>
            <w:noWrap w:val="0"/>
            <w:vAlign w:val="center"/>
          </w:tcPr>
          <w:p>
            <w:pPr>
              <w:adjustRightInd w:val="0"/>
              <w:snapToGrid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noWrap w:val="0"/>
            <w:vAlign w:val="center"/>
          </w:tcPr>
          <w:p>
            <w:pPr>
              <w:adjustRightInd w:val="0"/>
              <w:snapToGrid w:val="0"/>
              <w:spacing w:line="360" w:lineRule="auto"/>
              <w:jc w:val="center"/>
              <w:rPr>
                <w:rFonts w:hint="eastAsia" w:ascii="宋体" w:hAnsi="宋体" w:cs="宋体"/>
                <w:color w:val="auto"/>
                <w:sz w:val="24"/>
                <w:highlight w:val="none"/>
              </w:rPr>
            </w:pPr>
          </w:p>
        </w:tc>
        <w:tc>
          <w:tcPr>
            <w:tcW w:w="1680" w:type="dxa"/>
            <w:gridSpan w:val="2"/>
            <w:noWrap w:val="0"/>
            <w:vAlign w:val="center"/>
          </w:tcPr>
          <w:p>
            <w:pPr>
              <w:adjustRightInd w:val="0"/>
              <w:snapToGrid w:val="0"/>
              <w:spacing w:line="360" w:lineRule="auto"/>
              <w:jc w:val="center"/>
              <w:rPr>
                <w:rFonts w:hint="eastAsia" w:ascii="宋体" w:hAnsi="宋体" w:cs="宋体"/>
                <w:color w:val="auto"/>
                <w:sz w:val="24"/>
                <w:highlight w:val="none"/>
              </w:rPr>
            </w:pPr>
          </w:p>
        </w:tc>
        <w:tc>
          <w:tcPr>
            <w:tcW w:w="1580" w:type="dxa"/>
            <w:gridSpan w:val="4"/>
            <w:noWrap w:val="0"/>
            <w:vAlign w:val="center"/>
          </w:tcPr>
          <w:p>
            <w:pPr>
              <w:adjustRightInd w:val="0"/>
              <w:snapToGrid w:val="0"/>
              <w:spacing w:line="360" w:lineRule="auto"/>
              <w:jc w:val="center"/>
              <w:rPr>
                <w:rFonts w:hint="eastAsia" w:ascii="宋体" w:hAnsi="宋体" w:cs="宋体"/>
                <w:color w:val="auto"/>
                <w:sz w:val="24"/>
                <w:highlight w:val="none"/>
              </w:rPr>
            </w:pPr>
          </w:p>
        </w:tc>
        <w:tc>
          <w:tcPr>
            <w:tcW w:w="1560" w:type="dxa"/>
            <w:gridSpan w:val="2"/>
            <w:noWrap w:val="0"/>
            <w:vAlign w:val="center"/>
          </w:tcPr>
          <w:p>
            <w:pPr>
              <w:adjustRightInd w:val="0"/>
              <w:snapToGrid w:val="0"/>
              <w:spacing w:line="360" w:lineRule="auto"/>
              <w:jc w:val="center"/>
              <w:rPr>
                <w:rFonts w:hint="eastAsia" w:ascii="宋体" w:hAnsi="宋体" w:cs="宋体"/>
                <w:color w:val="auto"/>
                <w:sz w:val="24"/>
                <w:highlight w:val="none"/>
              </w:rPr>
            </w:pPr>
          </w:p>
        </w:tc>
        <w:tc>
          <w:tcPr>
            <w:tcW w:w="1365" w:type="dxa"/>
            <w:gridSpan w:val="3"/>
            <w:noWrap w:val="0"/>
            <w:vAlign w:val="center"/>
          </w:tcPr>
          <w:p>
            <w:pPr>
              <w:adjustRightInd w:val="0"/>
              <w:snapToGrid w:val="0"/>
              <w:spacing w:line="360" w:lineRule="auto"/>
              <w:jc w:val="center"/>
              <w:rPr>
                <w:rFonts w:hint="eastAsia" w:ascii="宋体" w:hAnsi="宋体" w:cs="宋体"/>
                <w:color w:val="auto"/>
                <w:sz w:val="24"/>
                <w:highlight w:val="none"/>
              </w:rPr>
            </w:pPr>
          </w:p>
        </w:tc>
        <w:tc>
          <w:tcPr>
            <w:tcW w:w="1890" w:type="dxa"/>
            <w:noWrap w:val="0"/>
            <w:vAlign w:val="center"/>
          </w:tcPr>
          <w:p>
            <w:pPr>
              <w:adjustRightInd w:val="0"/>
              <w:snapToGrid w:val="0"/>
              <w:spacing w:line="360" w:lineRule="auto"/>
              <w:jc w:val="center"/>
              <w:rPr>
                <w:rFonts w:hint="eastAsia" w:ascii="宋体" w:hAnsi="宋体" w:cs="宋体"/>
                <w:color w:val="auto"/>
                <w:sz w:val="24"/>
                <w:highlight w:val="none"/>
              </w:rPr>
            </w:pPr>
          </w:p>
        </w:tc>
      </w:tr>
    </w:tbl>
    <w:p>
      <w:pPr>
        <w:pStyle w:val="4"/>
        <w:adjustRightInd w:val="0"/>
        <w:snapToGrid w:val="0"/>
        <w:spacing w:line="360" w:lineRule="auto"/>
        <w:jc w:val="center"/>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 项目管理机构配备情况辅助说明资料</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项目                                            </w:t>
      </w:r>
      <w:r>
        <w:rPr>
          <w:rFonts w:hint="eastAsia" w:ascii="宋体" w:hAnsi="宋体" w:cs="宋体"/>
          <w:color w:val="auto"/>
          <w:szCs w:val="21"/>
          <w:highlight w:val="none"/>
        </w:rPr>
        <w:t xml:space="preserve"> 表4</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1" w:hRule="atLeast"/>
        </w:trPr>
        <w:tc>
          <w:tcPr>
            <w:tcW w:w="9558" w:type="dxa"/>
            <w:noWrap w:val="0"/>
            <w:vAlign w:val="top"/>
          </w:tcPr>
          <w:p>
            <w:pPr>
              <w:tabs>
                <w:tab w:val="left" w:pos="0"/>
              </w:tabs>
              <w:adjustRightInd w:val="0"/>
              <w:snapToGrid w:val="0"/>
              <w:spacing w:line="360" w:lineRule="auto"/>
              <w:ind w:right="-212"/>
              <w:jc w:val="center"/>
              <w:rPr>
                <w:rFonts w:hint="eastAsia" w:ascii="宋体" w:hAnsi="宋体" w:cs="宋体"/>
                <w:b/>
                <w:color w:val="auto"/>
                <w:highlight w:val="none"/>
              </w:rPr>
            </w:pPr>
          </w:p>
          <w:p>
            <w:pPr>
              <w:tabs>
                <w:tab w:val="left" w:pos="0"/>
              </w:tabs>
              <w:adjustRightInd w:val="0"/>
              <w:snapToGrid w:val="0"/>
              <w:spacing w:line="360" w:lineRule="auto"/>
              <w:ind w:right="-212"/>
              <w:jc w:val="center"/>
              <w:rPr>
                <w:rFonts w:hint="eastAsia" w:ascii="宋体" w:hAnsi="宋体" w:cs="宋体"/>
                <w:b/>
                <w:color w:val="auto"/>
                <w:highlight w:val="none"/>
              </w:rPr>
            </w:pPr>
          </w:p>
          <w:p>
            <w:pPr>
              <w:tabs>
                <w:tab w:val="left" w:pos="0"/>
              </w:tabs>
              <w:adjustRightInd w:val="0"/>
              <w:snapToGrid w:val="0"/>
              <w:spacing w:line="360" w:lineRule="auto"/>
              <w:ind w:right="-212"/>
              <w:jc w:val="center"/>
              <w:rPr>
                <w:rFonts w:hint="eastAsia" w:ascii="宋体" w:hAnsi="宋体" w:cs="宋体"/>
                <w:b/>
                <w:color w:val="auto"/>
                <w:highlight w:val="none"/>
              </w:rPr>
            </w:pPr>
          </w:p>
          <w:p>
            <w:pPr>
              <w:tabs>
                <w:tab w:val="left" w:pos="0"/>
              </w:tabs>
              <w:adjustRightInd w:val="0"/>
              <w:snapToGrid w:val="0"/>
              <w:spacing w:line="360" w:lineRule="auto"/>
              <w:ind w:right="-212"/>
              <w:jc w:val="center"/>
              <w:rPr>
                <w:rFonts w:hint="eastAsia" w:ascii="宋体" w:hAnsi="宋体" w:cs="宋体"/>
                <w:b/>
                <w:color w:val="auto"/>
                <w:highlight w:val="none"/>
              </w:rPr>
            </w:pPr>
          </w:p>
          <w:p>
            <w:pPr>
              <w:tabs>
                <w:tab w:val="left" w:pos="0"/>
              </w:tabs>
              <w:adjustRightInd w:val="0"/>
              <w:snapToGrid w:val="0"/>
              <w:spacing w:line="360" w:lineRule="auto"/>
              <w:ind w:right="-212"/>
              <w:jc w:val="center"/>
              <w:rPr>
                <w:rFonts w:hint="eastAsia" w:ascii="宋体" w:hAnsi="宋体" w:cs="宋体"/>
                <w:b/>
                <w:color w:val="auto"/>
                <w:highlight w:val="none"/>
              </w:rPr>
            </w:pPr>
          </w:p>
          <w:p>
            <w:pPr>
              <w:tabs>
                <w:tab w:val="left" w:pos="0"/>
              </w:tabs>
              <w:adjustRightInd w:val="0"/>
              <w:snapToGrid w:val="0"/>
              <w:spacing w:line="360" w:lineRule="auto"/>
              <w:ind w:right="-212"/>
              <w:jc w:val="center"/>
              <w:rPr>
                <w:rFonts w:hint="eastAsia" w:ascii="宋体" w:hAnsi="宋体" w:cs="宋体"/>
                <w:b/>
                <w:color w:val="auto"/>
                <w:highlight w:val="none"/>
              </w:rPr>
            </w:pPr>
          </w:p>
          <w:p>
            <w:pPr>
              <w:tabs>
                <w:tab w:val="left" w:pos="0"/>
              </w:tabs>
              <w:adjustRightInd w:val="0"/>
              <w:snapToGrid w:val="0"/>
              <w:spacing w:line="360" w:lineRule="auto"/>
              <w:ind w:right="-212"/>
              <w:jc w:val="center"/>
              <w:rPr>
                <w:rFonts w:hint="eastAsia" w:ascii="宋体" w:hAnsi="宋体" w:cs="宋体"/>
                <w:b/>
                <w:color w:val="auto"/>
                <w:highlight w:val="none"/>
              </w:rPr>
            </w:pPr>
          </w:p>
          <w:p>
            <w:pPr>
              <w:tabs>
                <w:tab w:val="left" w:pos="0"/>
              </w:tabs>
              <w:adjustRightInd w:val="0"/>
              <w:snapToGrid w:val="0"/>
              <w:spacing w:line="360" w:lineRule="auto"/>
              <w:ind w:right="-212"/>
              <w:jc w:val="center"/>
              <w:rPr>
                <w:rFonts w:hint="eastAsia" w:ascii="宋体" w:hAnsi="宋体" w:cs="宋体"/>
                <w:b/>
                <w:color w:val="auto"/>
                <w:highlight w:val="none"/>
              </w:rPr>
            </w:pPr>
          </w:p>
          <w:p>
            <w:pPr>
              <w:tabs>
                <w:tab w:val="left" w:pos="0"/>
              </w:tabs>
              <w:adjustRightInd w:val="0"/>
              <w:snapToGrid w:val="0"/>
              <w:spacing w:line="360" w:lineRule="auto"/>
              <w:ind w:right="-212"/>
              <w:rPr>
                <w:rFonts w:hint="eastAsia" w:ascii="宋体" w:hAnsi="宋体" w:cs="宋体"/>
                <w:color w:val="auto"/>
                <w:highlight w:val="none"/>
              </w:rPr>
            </w:pPr>
          </w:p>
        </w:tc>
      </w:tr>
    </w:tbl>
    <w:p>
      <w:pPr>
        <w:pStyle w:val="13"/>
        <w:adjustRightInd w:val="0"/>
        <w:snapToGrid w:val="0"/>
        <w:spacing w:before="120" w:line="360" w:lineRule="auto"/>
        <w:ind w:right="34"/>
        <w:rPr>
          <w:rFonts w:hint="eastAsia" w:hAnsi="宋体" w:cs="宋体"/>
          <w:color w:val="auto"/>
          <w:highlight w:val="none"/>
        </w:rPr>
      </w:pPr>
      <w:r>
        <w:rPr>
          <w:rFonts w:hint="eastAsia" w:hAnsi="宋体" w:cs="宋体"/>
          <w:color w:val="auto"/>
          <w:highlight w:val="none"/>
        </w:rPr>
        <w:t>注：1.辅助说明资料主要包括管理机构的机构设置、职责分工、有关复印证明资料以及供应商认为有必要提供的资料。辅助说明资料格式不做统一规定，由供应商自行设计。</w:t>
      </w:r>
    </w:p>
    <w:p>
      <w:pPr>
        <w:pStyle w:val="13"/>
        <w:numPr>
          <w:ilvl w:val="0"/>
          <w:numId w:val="21"/>
        </w:numPr>
        <w:adjustRightInd w:val="0"/>
        <w:snapToGrid w:val="0"/>
        <w:spacing w:line="360" w:lineRule="auto"/>
        <w:ind w:right="34"/>
        <w:rPr>
          <w:rFonts w:hint="eastAsia" w:hAnsi="宋体" w:cs="宋体"/>
          <w:color w:val="auto"/>
          <w:highlight w:val="none"/>
        </w:rPr>
      </w:pPr>
      <w:r>
        <w:rPr>
          <w:rFonts w:hint="eastAsia" w:hAnsi="宋体" w:cs="宋体"/>
          <w:color w:val="auto"/>
          <w:highlight w:val="none"/>
        </w:rPr>
        <w:t>项目管理班子配备情况辅助说明资料另附（与本报价文件一起装订）。</w:t>
      </w:r>
    </w:p>
    <w:p>
      <w:pPr>
        <w:pStyle w:val="13"/>
        <w:adjustRightInd w:val="0"/>
        <w:snapToGrid w:val="0"/>
        <w:spacing w:line="360" w:lineRule="auto"/>
        <w:ind w:right="34"/>
        <w:rPr>
          <w:rFonts w:hint="eastAsia" w:hAnsi="宋体" w:cs="宋体"/>
          <w:color w:val="auto"/>
          <w:highlight w:val="none"/>
        </w:rPr>
      </w:pPr>
    </w:p>
    <w:p>
      <w:pPr>
        <w:pStyle w:val="13"/>
        <w:adjustRightInd w:val="0"/>
        <w:snapToGrid w:val="0"/>
        <w:spacing w:line="360" w:lineRule="auto"/>
        <w:ind w:right="34"/>
        <w:rPr>
          <w:rFonts w:hint="eastAsia" w:hAnsi="宋体" w:cs="宋体"/>
          <w:color w:val="auto"/>
          <w:highlight w:val="none"/>
        </w:rPr>
      </w:pPr>
    </w:p>
    <w:p>
      <w:pPr>
        <w:tabs>
          <w:tab w:val="left" w:pos="6300"/>
        </w:tabs>
        <w:snapToGrid w:val="0"/>
        <w:spacing w:line="500" w:lineRule="exact"/>
        <w:ind w:firstLine="4767" w:firstLineChars="2270"/>
        <w:jc w:val="left"/>
        <w:rPr>
          <w:rFonts w:asciiTheme="minorEastAsia" w:hAnsiTheme="minorEastAsia" w:eastAsiaTheme="minorEastAsia"/>
          <w:color w:val="auto"/>
          <w:spacing w:val="6"/>
          <w:sz w:val="24"/>
          <w:szCs w:val="24"/>
          <w:highlight w:val="none"/>
        </w:rPr>
      </w:pPr>
      <w:r>
        <w:rPr>
          <w:rFonts w:asciiTheme="minorEastAsia" w:hAnsiTheme="minorEastAsia" w:eastAsiaTheme="minorEastAsia"/>
          <w:color w:val="auto"/>
          <w:szCs w:val="21"/>
          <w:highlight w:val="none"/>
        </w:rPr>
        <w:br w:type="page"/>
      </w:r>
    </w:p>
    <w:p>
      <w:pPr>
        <w:outlineLvl w:val="0"/>
        <w:rPr>
          <w:rFonts w:asciiTheme="minorEastAsia" w:hAnsiTheme="minorEastAsia" w:eastAsiaTheme="minorEastAsia"/>
          <w:bCs/>
          <w:color w:val="auto"/>
          <w:sz w:val="24"/>
          <w:szCs w:val="24"/>
          <w:highlight w:val="none"/>
        </w:rPr>
      </w:pPr>
    </w:p>
    <w:p>
      <w:pPr>
        <w:widowControl/>
        <w:tabs>
          <w:tab w:val="left" w:pos="360"/>
          <w:tab w:val="left" w:pos="960"/>
        </w:tabs>
        <w:adjustRightInd w:val="0"/>
        <w:snapToGrid w:val="0"/>
        <w:spacing w:line="360" w:lineRule="auto"/>
        <w:ind w:firstLine="450" w:firstLineChars="150"/>
        <w:jc w:val="left"/>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（十</w:t>
      </w:r>
      <w:r>
        <w:rPr>
          <w:rFonts w:hint="eastAsia" w:ascii="宋体" w:hAnsi="宋体" w:cs="宋体"/>
          <w:b/>
          <w:bCs/>
          <w:color w:val="auto"/>
          <w:sz w:val="30"/>
          <w:szCs w:val="30"/>
          <w:highlight w:val="none"/>
          <w:lang w:val="en-US" w:eastAsia="zh-CN"/>
        </w:rPr>
        <w:t>二</w:t>
      </w:r>
      <w:r>
        <w:rPr>
          <w:rFonts w:hint="eastAsia" w:ascii="宋体" w:hAnsi="宋体" w:cs="宋体"/>
          <w:b/>
          <w:bCs/>
          <w:color w:val="auto"/>
          <w:sz w:val="30"/>
          <w:szCs w:val="30"/>
          <w:highlight w:val="none"/>
        </w:rPr>
        <w:t>）（技术文件）格式：</w:t>
      </w:r>
    </w:p>
    <w:p>
      <w:pPr>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、该部分为暗标部分</w:t>
      </w:r>
      <w:r>
        <w:rPr>
          <w:rFonts w:hint="eastAsia" w:ascii="宋体" w:hAnsi="宋体"/>
          <w:color w:val="auto"/>
          <w:sz w:val="24"/>
          <w:highlight w:val="none"/>
        </w:rPr>
        <w:t>，暗标封面及装订夹在投标供应商购买采购文件时由采购代理机</w:t>
      </w:r>
      <w:r>
        <w:rPr>
          <w:rFonts w:hint="eastAsia"/>
          <w:color w:val="auto"/>
          <w:sz w:val="24"/>
          <w:highlight w:val="none"/>
        </w:rPr>
        <w:t>构统一提供，</w:t>
      </w:r>
      <w:r>
        <w:rPr>
          <w:color w:val="auto"/>
          <w:sz w:val="24"/>
          <w:highlight w:val="none"/>
        </w:rPr>
        <w:t>封底采用A4白色复印纸</w:t>
      </w:r>
      <w:r>
        <w:rPr>
          <w:rFonts w:hint="eastAsia"/>
          <w:color w:val="auto"/>
          <w:sz w:val="24"/>
          <w:highlight w:val="none"/>
        </w:rPr>
        <w:t>。</w:t>
      </w:r>
    </w:p>
    <w:p>
      <w:pPr>
        <w:adjustRightInd w:val="0"/>
        <w:snapToGrid w:val="0"/>
        <w:spacing w:line="360" w:lineRule="auto"/>
        <w:ind w:firstLine="480" w:firstLineChars="200"/>
        <w:rPr>
          <w:rFonts w:hint="eastAsia" w:ascii="宋体" w:hAnsi="宋体" w:cs="宋体"/>
          <w:b/>
          <w:color w:val="auto"/>
          <w:sz w:val="30"/>
          <w:highlight w:val="none"/>
        </w:rPr>
      </w:pPr>
      <w:r>
        <w:rPr>
          <w:color w:val="auto"/>
          <w:sz w:val="24"/>
          <w:highlight w:val="none"/>
        </w:rPr>
        <w:t>2</w:t>
      </w:r>
      <w:r>
        <w:rPr>
          <w:rFonts w:hint="eastAsia"/>
          <w:color w:val="auto"/>
          <w:sz w:val="24"/>
          <w:highlight w:val="none"/>
        </w:rPr>
        <w:t>、投标供应商应根据采购文件中的“采购需求”及“暗标编制、装订要求”的编制要求编写。目录部分可标注页码，具体要求根据“暗标编制、装订要求”。</w:t>
      </w:r>
    </w:p>
    <w:p>
      <w:pPr>
        <w:widowControl/>
        <w:tabs>
          <w:tab w:val="left" w:pos="360"/>
          <w:tab w:val="left" w:pos="960"/>
        </w:tabs>
        <w:adjustRightInd w:val="0"/>
        <w:snapToGrid w:val="0"/>
        <w:spacing w:line="360" w:lineRule="auto"/>
        <w:ind w:firstLine="450" w:firstLineChars="150"/>
        <w:jc w:val="left"/>
        <w:rPr>
          <w:rFonts w:hint="eastAsia" w:ascii="宋体" w:hAnsi="宋体" w:cs="宋体"/>
          <w:b/>
          <w:bCs/>
          <w:color w:val="auto"/>
          <w:sz w:val="30"/>
          <w:szCs w:val="30"/>
          <w:highlight w:val="none"/>
        </w:rPr>
      </w:pPr>
    </w:p>
    <w:p>
      <w:pPr>
        <w:adjustRightInd w:val="0"/>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目  录</w:t>
      </w:r>
    </w:p>
    <w:p>
      <w:pPr>
        <w:tabs>
          <w:tab w:val="left" w:pos="1050"/>
        </w:tabs>
        <w:adjustRightInd w:val="0"/>
        <w:snapToGrid w:val="0"/>
        <w:ind w:firstLine="480" w:firstLineChars="200"/>
        <w:rPr>
          <w:rFonts w:hint="eastAsia" w:ascii="宋体" w:hAnsi="宋体" w:cs="宋体"/>
          <w:color w:val="auto"/>
          <w:sz w:val="24"/>
          <w:highlight w:val="none"/>
        </w:rPr>
      </w:pPr>
    </w:p>
    <w:p>
      <w:pPr>
        <w:tabs>
          <w:tab w:val="left" w:pos="94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（1）总体概述：施工组织总体设想、方案针对性及施工标段划分</w:t>
      </w:r>
    </w:p>
    <w:p>
      <w:pPr>
        <w:tabs>
          <w:tab w:val="left" w:pos="94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（2）施工现场：平面布置、临时设施、材料堆放、垂直运输布置（现场无垂直运输设施）</w:t>
      </w:r>
    </w:p>
    <w:p>
      <w:pPr>
        <w:tabs>
          <w:tab w:val="left" w:pos="94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（3）施工进度计划和各阶段进度计划及保证措施</w:t>
      </w:r>
    </w:p>
    <w:p>
      <w:pPr>
        <w:tabs>
          <w:tab w:val="left" w:pos="94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（4）各分部分项工程的施工方案及质量保证措施</w:t>
      </w:r>
    </w:p>
    <w:p>
      <w:pPr>
        <w:tabs>
          <w:tab w:val="left" w:pos="94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（5）安全文明施工及环境保护措施</w:t>
      </w:r>
    </w:p>
    <w:p>
      <w:pPr>
        <w:tabs>
          <w:tab w:val="left" w:pos="94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（6）劳动力、机械设备和材料投入计划</w:t>
      </w:r>
    </w:p>
    <w:p>
      <w:pPr>
        <w:tabs>
          <w:tab w:val="left" w:pos="94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（7）关键施工技术、工艺及工程项目实施的重点、难点和解决方案 </w:t>
      </w:r>
    </w:p>
    <w:p>
      <w:pPr>
        <w:ind w:firstLine="480" w:firstLineChars="200"/>
        <w:outlineLvl w:val="0"/>
        <w:rPr>
          <w:rFonts w:hint="eastAsia" w:asciiTheme="minorEastAsia" w:hAnsiTheme="minorEastAsia" w:eastAsiaTheme="minorEastAsia"/>
          <w:bCs/>
          <w:color w:val="auto"/>
          <w:sz w:val="24"/>
          <w:szCs w:val="24"/>
          <w:highlight w:val="none"/>
        </w:rPr>
      </w:pPr>
    </w:p>
    <w:p>
      <w:pPr>
        <w:ind w:firstLine="480" w:firstLineChars="200"/>
        <w:outlineLvl w:val="0"/>
        <w:rPr>
          <w:rFonts w:hint="eastAsia" w:asciiTheme="minorEastAsia" w:hAnsiTheme="minorEastAsia" w:eastAsiaTheme="minorEastAsia"/>
          <w:bCs/>
          <w:color w:val="auto"/>
          <w:sz w:val="24"/>
          <w:szCs w:val="24"/>
          <w:highlight w:val="none"/>
        </w:rPr>
      </w:pPr>
    </w:p>
    <w:p>
      <w:pPr>
        <w:spacing w:line="360" w:lineRule="auto"/>
        <w:rPr>
          <w:rFonts w:asciiTheme="minorEastAsia" w:hAnsiTheme="minorEastAsia" w:eastAsiaTheme="minorEastAsia"/>
          <w:color w:val="auto"/>
          <w:sz w:val="24"/>
          <w:szCs w:val="24"/>
          <w:highlight w:val="none"/>
        </w:rPr>
      </w:pPr>
    </w:p>
    <w:bookmarkEnd w:id="40"/>
    <w:sectPr>
      <w:headerReference r:id="rId4" w:type="first"/>
      <w:headerReference r:id="rId3" w:type="default"/>
      <w:footerReference r:id="rId5" w:type="default"/>
      <w:footerReference r:id="rId6" w:type="even"/>
      <w:pgSz w:w="11906" w:h="16838"/>
      <w:pgMar w:top="367" w:right="851" w:bottom="291" w:left="1134" w:header="624" w:footer="907"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37</w:t>
    </w:r>
    <w:r>
      <w:rPr>
        <w:kern w:val="0"/>
        <w:szCs w:val="21"/>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eastAsia="宋体"/>
        <w:lang w:eastAsia="zh-CN"/>
      </w:rPr>
    </w:pPr>
    <w:r>
      <w:rPr>
        <w:rFonts w:hint="eastAsia" w:ascii="宋体" w:hAnsi="宋体" w:cs="宋体"/>
        <w:color w:val="333333"/>
        <w:kern w:val="0"/>
        <w:sz w:val="21"/>
        <w:szCs w:val="21"/>
      </w:rPr>
      <w:t xml:space="preserve"> </w:t>
    </w:r>
    <w:r>
      <w:rPr>
        <w:rFonts w:ascii="宋体" w:hAnsi="宋体" w:cs="宋体"/>
        <w:color w:val="333333"/>
        <w:kern w:val="0"/>
        <w:sz w:val="21"/>
        <w:szCs w:val="21"/>
      </w:rPr>
      <w:t xml:space="preserve">                                                         </w:t>
    </w:r>
    <w:r>
      <w:rPr>
        <w:rFonts w:hint="eastAsia" w:ascii="宋体" w:hAnsi="宋体" w:cs="宋体"/>
        <w:color w:val="333333"/>
        <w:kern w:val="0"/>
        <w:sz w:val="21"/>
        <w:szCs w:val="21"/>
        <w:lang w:eastAsia="zh-CN"/>
      </w:rPr>
      <w:t>无锡市民中心石材幕墙年度维护保养项目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eastAsia="宋体"/>
        <w:lang w:eastAsia="zh-CN"/>
      </w:rPr>
    </w:pPr>
    <w:r>
      <w:rPr>
        <w:rFonts w:hint="eastAsia" w:ascii="宋体" w:hAnsi="宋体" w:cs="宋体"/>
        <w:color w:val="333333"/>
        <w:kern w:val="0"/>
        <w:sz w:val="21"/>
        <w:szCs w:val="21"/>
      </w:rPr>
      <w:t xml:space="preserve"> </w:t>
    </w:r>
    <w:r>
      <w:rPr>
        <w:rFonts w:ascii="宋体" w:hAnsi="宋体" w:cs="宋体"/>
        <w:color w:val="333333"/>
        <w:kern w:val="0"/>
        <w:sz w:val="21"/>
        <w:szCs w:val="21"/>
      </w:rPr>
      <w:t xml:space="preserve">                                                  </w:t>
    </w:r>
    <w:r>
      <w:rPr>
        <w:rFonts w:hint="eastAsia" w:ascii="宋体" w:hAnsi="宋体" w:cs="宋体"/>
        <w:color w:val="333333"/>
        <w:kern w:val="0"/>
        <w:sz w:val="21"/>
        <w:szCs w:val="21"/>
        <w:lang w:eastAsia="zh-CN"/>
      </w:rPr>
      <w:t>无锡市民中心石材幕墙年度维护保养项目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62BAB6"/>
    <w:multiLevelType w:val="multilevel"/>
    <w:tmpl w:val="8E62BAB6"/>
    <w:lvl w:ilvl="0" w:tentative="0">
      <w:start w:val="1"/>
      <w:numFmt w:val="lowerLetter"/>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9FDFFCBA"/>
    <w:multiLevelType w:val="multilevel"/>
    <w:tmpl w:val="9FDFFCBA"/>
    <w:lvl w:ilvl="0" w:tentative="0">
      <w:start w:val="1"/>
      <w:numFmt w:val="decimal"/>
      <w:lvlText w:val="%1．"/>
      <w:lvlJc w:val="left"/>
      <w:pPr>
        <w:tabs>
          <w:tab w:val="left" w:pos="570"/>
        </w:tabs>
        <w:ind w:left="57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CF092B84"/>
    <w:multiLevelType w:val="multilevel"/>
    <w:tmpl w:val="CF092B84"/>
    <w:lvl w:ilvl="0" w:tentative="0">
      <w:start w:val="1"/>
      <w:numFmt w:val="decimalEnclosedCircle"/>
      <w:lvlText w:val="%1"/>
      <w:lvlJc w:val="left"/>
      <w:rPr>
        <w:rFonts w:hint="eastAsia" w:ascii="宋体" w:hAnsi="宋体" w:eastAsia="宋体"/>
        <w:color w:val="000000"/>
        <w:u w:val="none" w:color="000000"/>
        <w:lang w:val="zh-TW" w:eastAsia="zh-TW"/>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00000011"/>
    <w:multiLevelType w:val="multilevel"/>
    <w:tmpl w:val="00000011"/>
    <w:lvl w:ilvl="0" w:tentative="0">
      <w:start w:val="1"/>
      <w:numFmt w:val="decimal"/>
      <w:lvlText w:val="%1."/>
      <w:lvlJc w:val="left"/>
      <w:pPr>
        <w:tabs>
          <w:tab w:val="left" w:pos="900"/>
        </w:tabs>
        <w:ind w:left="900" w:hanging="420"/>
      </w:pPr>
      <w:rPr>
        <w:rFonts w:hint="default" w:ascii="Times New Roman"/>
        <w:u w:val="none"/>
      </w:rPr>
    </w:lvl>
    <w:lvl w:ilvl="1" w:tentative="0">
      <w:start w:val="1"/>
      <w:numFmt w:val="lowerLetter"/>
      <w:lvlText w:val="%2)"/>
      <w:lvlJc w:val="left"/>
      <w:pPr>
        <w:tabs>
          <w:tab w:val="left" w:pos="1320"/>
        </w:tabs>
        <w:ind w:left="1320" w:hanging="420"/>
      </w:pPr>
      <w:rPr>
        <w:rFonts w:hint="default" w:ascii="Times New Roman"/>
        <w:u w:val="none"/>
      </w:rPr>
    </w:lvl>
    <w:lvl w:ilvl="2" w:tentative="0">
      <w:start w:val="1"/>
      <w:numFmt w:val="lowerRoman"/>
      <w:lvlText w:val="%3."/>
      <w:lvlJc w:val="right"/>
      <w:pPr>
        <w:tabs>
          <w:tab w:val="left" w:pos="1740"/>
        </w:tabs>
        <w:ind w:left="1740" w:hanging="420"/>
      </w:pPr>
      <w:rPr>
        <w:rFonts w:hint="default" w:ascii="Times New Roman"/>
        <w:u w:val="none"/>
      </w:rPr>
    </w:lvl>
    <w:lvl w:ilvl="3" w:tentative="0">
      <w:start w:val="1"/>
      <w:numFmt w:val="decimal"/>
      <w:lvlText w:val="%4."/>
      <w:lvlJc w:val="left"/>
      <w:pPr>
        <w:tabs>
          <w:tab w:val="left" w:pos="2160"/>
        </w:tabs>
        <w:ind w:left="2160" w:hanging="420"/>
      </w:pPr>
      <w:rPr>
        <w:rFonts w:hint="default" w:ascii="Times New Roman"/>
        <w:u w:val="none"/>
      </w:rPr>
    </w:lvl>
    <w:lvl w:ilvl="4" w:tentative="0">
      <w:start w:val="1"/>
      <w:numFmt w:val="lowerLetter"/>
      <w:lvlText w:val="%5)"/>
      <w:lvlJc w:val="left"/>
      <w:pPr>
        <w:tabs>
          <w:tab w:val="left" w:pos="2580"/>
        </w:tabs>
        <w:ind w:left="2580" w:hanging="420"/>
      </w:pPr>
      <w:rPr>
        <w:rFonts w:hint="default" w:ascii="Times New Roman"/>
        <w:u w:val="none"/>
      </w:rPr>
    </w:lvl>
    <w:lvl w:ilvl="5" w:tentative="0">
      <w:start w:val="1"/>
      <w:numFmt w:val="lowerRoman"/>
      <w:lvlText w:val="%6."/>
      <w:lvlJc w:val="right"/>
      <w:pPr>
        <w:tabs>
          <w:tab w:val="left" w:pos="3000"/>
        </w:tabs>
        <w:ind w:left="3000" w:hanging="420"/>
      </w:pPr>
      <w:rPr>
        <w:rFonts w:hint="default" w:ascii="Times New Roman"/>
        <w:u w:val="none"/>
      </w:rPr>
    </w:lvl>
    <w:lvl w:ilvl="6" w:tentative="0">
      <w:start w:val="1"/>
      <w:numFmt w:val="decimal"/>
      <w:lvlText w:val="%7."/>
      <w:lvlJc w:val="left"/>
      <w:pPr>
        <w:tabs>
          <w:tab w:val="left" w:pos="3420"/>
        </w:tabs>
        <w:ind w:left="3420" w:hanging="420"/>
      </w:pPr>
      <w:rPr>
        <w:rFonts w:hint="default" w:ascii="Times New Roman"/>
        <w:u w:val="none"/>
      </w:rPr>
    </w:lvl>
    <w:lvl w:ilvl="7" w:tentative="0">
      <w:start w:val="1"/>
      <w:numFmt w:val="lowerLetter"/>
      <w:lvlText w:val="%8)"/>
      <w:lvlJc w:val="left"/>
      <w:pPr>
        <w:tabs>
          <w:tab w:val="left" w:pos="3840"/>
        </w:tabs>
        <w:ind w:left="3840" w:hanging="420"/>
      </w:pPr>
      <w:rPr>
        <w:rFonts w:hint="default" w:ascii="Times New Roman"/>
        <w:u w:val="none"/>
      </w:rPr>
    </w:lvl>
    <w:lvl w:ilvl="8" w:tentative="0">
      <w:start w:val="1"/>
      <w:numFmt w:val="lowerRoman"/>
      <w:lvlText w:val="%9."/>
      <w:lvlJc w:val="right"/>
      <w:pPr>
        <w:tabs>
          <w:tab w:val="left" w:pos="4260"/>
        </w:tabs>
        <w:ind w:left="4260" w:hanging="420"/>
      </w:pPr>
      <w:rPr>
        <w:rFonts w:hint="default" w:ascii="Times New Roman"/>
        <w:u w:val="none"/>
      </w:rPr>
    </w:lvl>
  </w:abstractNum>
  <w:abstractNum w:abstractNumId="4">
    <w:nsid w:val="00000013"/>
    <w:multiLevelType w:val="singleLevel"/>
    <w:tmpl w:val="00000013"/>
    <w:lvl w:ilvl="0" w:tentative="0">
      <w:start w:val="1"/>
      <w:numFmt w:val="decimal"/>
      <w:lvlText w:val="%1."/>
      <w:lvlJc w:val="left"/>
      <w:pPr>
        <w:tabs>
          <w:tab w:val="left" w:pos="210"/>
        </w:tabs>
        <w:ind w:left="210" w:hanging="210"/>
      </w:pPr>
      <w:rPr>
        <w:rFonts w:hint="default" w:ascii="Times New Roman"/>
      </w:rPr>
    </w:lvl>
  </w:abstractNum>
  <w:abstractNum w:abstractNumId="5">
    <w:nsid w:val="1FD96D2B"/>
    <w:multiLevelType w:val="singleLevel"/>
    <w:tmpl w:val="1FD96D2B"/>
    <w:lvl w:ilvl="0" w:tentative="0">
      <w:start w:val="1"/>
      <w:numFmt w:val="decimal"/>
      <w:lvlText w:val="（%1）"/>
      <w:lvlJc w:val="left"/>
      <w:pPr>
        <w:tabs>
          <w:tab w:val="left" w:pos="1104"/>
        </w:tabs>
        <w:ind w:left="1104" w:hanging="696"/>
      </w:pPr>
      <w:rPr>
        <w:rFonts w:ascii="Times New Roman" w:hAnsi="Times New Roman" w:eastAsia="Times New Roman" w:cs="Times New Roman"/>
        <w:lang w:val="en-US"/>
      </w:rPr>
    </w:lvl>
  </w:abstractNum>
  <w:abstractNum w:abstractNumId="6">
    <w:nsid w:val="26D85E2D"/>
    <w:multiLevelType w:val="multilevel"/>
    <w:tmpl w:val="26D85E2D"/>
    <w:lvl w:ilvl="0" w:tentative="0">
      <w:start w:val="1"/>
      <w:numFmt w:val="decimal"/>
      <w:lvlText w:val="%1．"/>
      <w:lvlJc w:val="left"/>
      <w:pPr>
        <w:tabs>
          <w:tab w:val="left" w:pos="898"/>
        </w:tabs>
        <w:ind w:left="898"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C5E0A67"/>
    <w:multiLevelType w:val="multilevel"/>
    <w:tmpl w:val="2C5E0A67"/>
    <w:lvl w:ilvl="0" w:tentative="0">
      <w:start w:val="1"/>
      <w:numFmt w:val="chineseCount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309742E7"/>
    <w:multiLevelType w:val="multilevel"/>
    <w:tmpl w:val="309742E7"/>
    <w:lvl w:ilvl="0" w:tentative="0">
      <w:start w:val="5"/>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30C36D78"/>
    <w:multiLevelType w:val="singleLevel"/>
    <w:tmpl w:val="30C36D78"/>
    <w:lvl w:ilvl="0" w:tentative="0">
      <w:start w:val="1"/>
      <w:numFmt w:val="decimal"/>
      <w:lvlText w:val="%1．"/>
      <w:lvlJc w:val="left"/>
      <w:pPr>
        <w:tabs>
          <w:tab w:val="left" w:pos="552"/>
        </w:tabs>
        <w:ind w:left="552" w:hanging="420"/>
      </w:pPr>
      <w:rPr>
        <w:rFonts w:hint="eastAsia"/>
      </w:rPr>
    </w:lvl>
  </w:abstractNum>
  <w:abstractNum w:abstractNumId="10">
    <w:nsid w:val="33713120"/>
    <w:multiLevelType w:val="singleLevel"/>
    <w:tmpl w:val="33713120"/>
    <w:lvl w:ilvl="0" w:tentative="0">
      <w:start w:val="1"/>
      <w:numFmt w:val="decimal"/>
      <w:lvlText w:val="%1."/>
      <w:lvlJc w:val="left"/>
      <w:pPr>
        <w:tabs>
          <w:tab w:val="left" w:pos="210"/>
        </w:tabs>
        <w:ind w:left="210" w:hanging="210"/>
      </w:pPr>
      <w:rPr>
        <w:rFonts w:hint="default" w:ascii="Times New Roman"/>
      </w:rPr>
    </w:lvl>
  </w:abstractNum>
  <w:abstractNum w:abstractNumId="11">
    <w:nsid w:val="3CC522F2"/>
    <w:multiLevelType w:val="multilevel"/>
    <w:tmpl w:val="3CC522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1DC48F5"/>
    <w:multiLevelType w:val="multilevel"/>
    <w:tmpl w:val="41DC48F5"/>
    <w:lvl w:ilvl="0" w:tentative="0">
      <w:start w:val="1"/>
      <w:numFmt w:val="decimal"/>
      <w:lvlText w:val="%1．"/>
      <w:lvlJc w:val="left"/>
      <w:pPr>
        <w:tabs>
          <w:tab w:val="left" w:pos="898"/>
        </w:tabs>
        <w:ind w:left="898" w:hanging="720"/>
      </w:pPr>
      <w:rPr>
        <w:rFonts w:hint="eastAsia"/>
      </w:rPr>
    </w:lvl>
    <w:lvl w:ilvl="1" w:tentative="0">
      <w:start w:val="3"/>
      <w:numFmt w:val="decimal"/>
      <w:lvlText w:val="%2."/>
      <w:lvlJc w:val="left"/>
      <w:pPr>
        <w:tabs>
          <w:tab w:val="left" w:pos="958"/>
        </w:tabs>
        <w:ind w:left="958" w:hanging="360"/>
      </w:pPr>
      <w:rPr>
        <w:rFonts w:hint="default"/>
      </w:rPr>
    </w:lvl>
    <w:lvl w:ilvl="2" w:tentative="0">
      <w:start w:val="1"/>
      <w:numFmt w:val="decimalEnclosedCircle"/>
      <w:lvlText w:val="%3"/>
      <w:lvlJc w:val="right"/>
      <w:pPr>
        <w:tabs>
          <w:tab w:val="left" w:pos="1438"/>
        </w:tabs>
        <w:ind w:left="1438" w:hanging="420"/>
      </w:pPr>
      <w:rPr>
        <w:rFonts w:ascii="Times New Roman" w:hAnsi="Times New Roman" w:eastAsia="Times New Roman" w:cs="Times New Roman"/>
        <w:color w:val="auto"/>
      </w:rPr>
    </w:lvl>
    <w:lvl w:ilvl="3" w:tentative="0">
      <w:start w:val="1"/>
      <w:numFmt w:val="decimal"/>
      <w:lvlText w:val="%4."/>
      <w:lvlJc w:val="left"/>
      <w:pPr>
        <w:tabs>
          <w:tab w:val="left" w:pos="1858"/>
        </w:tabs>
        <w:ind w:left="1858" w:hanging="420"/>
      </w:pPr>
    </w:lvl>
    <w:lvl w:ilvl="4" w:tentative="0">
      <w:start w:val="1"/>
      <w:numFmt w:val="lowerLetter"/>
      <w:lvlText w:val="%5)"/>
      <w:lvlJc w:val="left"/>
      <w:pPr>
        <w:tabs>
          <w:tab w:val="left" w:pos="2278"/>
        </w:tabs>
        <w:ind w:left="2278" w:hanging="420"/>
      </w:pPr>
    </w:lvl>
    <w:lvl w:ilvl="5" w:tentative="0">
      <w:start w:val="1"/>
      <w:numFmt w:val="lowerRoman"/>
      <w:lvlText w:val="%6."/>
      <w:lvlJc w:val="right"/>
      <w:pPr>
        <w:tabs>
          <w:tab w:val="left" w:pos="2698"/>
        </w:tabs>
        <w:ind w:left="2698" w:hanging="420"/>
      </w:pPr>
    </w:lvl>
    <w:lvl w:ilvl="6" w:tentative="0">
      <w:start w:val="1"/>
      <w:numFmt w:val="decimal"/>
      <w:lvlText w:val="%7."/>
      <w:lvlJc w:val="left"/>
      <w:pPr>
        <w:tabs>
          <w:tab w:val="left" w:pos="3118"/>
        </w:tabs>
        <w:ind w:left="3118" w:hanging="420"/>
      </w:pPr>
    </w:lvl>
    <w:lvl w:ilvl="7" w:tentative="0">
      <w:start w:val="1"/>
      <w:numFmt w:val="lowerLetter"/>
      <w:lvlText w:val="%8)"/>
      <w:lvlJc w:val="left"/>
      <w:pPr>
        <w:tabs>
          <w:tab w:val="left" w:pos="3538"/>
        </w:tabs>
        <w:ind w:left="3538" w:hanging="420"/>
      </w:pPr>
    </w:lvl>
    <w:lvl w:ilvl="8" w:tentative="0">
      <w:start w:val="1"/>
      <w:numFmt w:val="lowerRoman"/>
      <w:lvlText w:val="%9."/>
      <w:lvlJc w:val="right"/>
      <w:pPr>
        <w:tabs>
          <w:tab w:val="left" w:pos="3958"/>
        </w:tabs>
        <w:ind w:left="3958" w:hanging="420"/>
      </w:pPr>
    </w:lvl>
  </w:abstractNum>
  <w:abstractNum w:abstractNumId="13">
    <w:nsid w:val="46C82F5A"/>
    <w:multiLevelType w:val="multilevel"/>
    <w:tmpl w:val="46C82F5A"/>
    <w:lvl w:ilvl="0" w:tentative="0">
      <w:start w:val="1"/>
      <w:numFmt w:val="decimal"/>
      <w:lvlText w:val="（%1）"/>
      <w:lvlJc w:val="left"/>
      <w:pPr>
        <w:tabs>
          <w:tab w:val="left" w:pos="988"/>
        </w:tabs>
        <w:ind w:left="988" w:hanging="420"/>
      </w:pPr>
      <w:rPr>
        <w:rFonts w:hint="eastAsia"/>
        <w:lang w:val="en-US"/>
      </w:rPr>
    </w:lvl>
    <w:lvl w:ilvl="1" w:tentative="0">
      <w:start w:val="1"/>
      <w:numFmt w:val="decimal"/>
      <w:lvlText w:val="（%2）"/>
      <w:lvlJc w:val="left"/>
      <w:pPr>
        <w:tabs>
          <w:tab w:val="left" w:pos="840"/>
        </w:tabs>
        <w:ind w:left="840" w:hanging="420"/>
      </w:pPr>
      <w:rPr>
        <w:rFonts w:hint="eastAsia"/>
        <w:lang w:val="en-US"/>
      </w:rPr>
    </w:lvl>
    <w:lvl w:ilvl="2" w:tentative="0">
      <w:start w:val="1"/>
      <w:numFmt w:val="japaneseCounting"/>
      <w:lvlText w:val="%3、"/>
      <w:lvlJc w:val="left"/>
      <w:pPr>
        <w:ind w:left="1344" w:hanging="504"/>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10B6456"/>
    <w:multiLevelType w:val="singleLevel"/>
    <w:tmpl w:val="510B6456"/>
    <w:lvl w:ilvl="0" w:tentative="0">
      <w:start w:val="1"/>
      <w:numFmt w:val="decimal"/>
      <w:pStyle w:val="65"/>
      <w:lvlText w:val="%1．"/>
      <w:lvlJc w:val="left"/>
      <w:pPr>
        <w:tabs>
          <w:tab w:val="left" w:pos="552"/>
        </w:tabs>
        <w:ind w:left="552" w:hanging="420"/>
      </w:pPr>
      <w:rPr>
        <w:rFonts w:hint="eastAsia"/>
      </w:rPr>
    </w:lvl>
  </w:abstractNum>
  <w:abstractNum w:abstractNumId="15">
    <w:nsid w:val="57510956"/>
    <w:multiLevelType w:val="multilevel"/>
    <w:tmpl w:val="57510956"/>
    <w:lvl w:ilvl="0" w:tentative="0">
      <w:start w:val="1"/>
      <w:numFmt w:val="decimal"/>
      <w:lvlText w:val="（%1）"/>
      <w:lvlJc w:val="left"/>
      <w:pPr>
        <w:tabs>
          <w:tab w:val="left" w:pos="988"/>
        </w:tabs>
        <w:ind w:left="988" w:hanging="420"/>
      </w:pPr>
      <w:rPr>
        <w:rFonts w:hint="eastAsia"/>
        <w:lang w:val="en-US"/>
      </w:rPr>
    </w:lvl>
    <w:lvl w:ilvl="1" w:tentative="0">
      <w:start w:val="1"/>
      <w:numFmt w:val="decimal"/>
      <w:lvlText w:val="（%2）"/>
      <w:lvlJc w:val="left"/>
      <w:pPr>
        <w:tabs>
          <w:tab w:val="left" w:pos="840"/>
        </w:tabs>
        <w:ind w:left="840" w:hanging="420"/>
      </w:pPr>
      <w:rPr>
        <w:rFonts w:hint="eastAsia"/>
        <w:lang w:val="en-US"/>
      </w:rPr>
    </w:lvl>
    <w:lvl w:ilvl="2" w:tentative="0">
      <w:start w:val="1"/>
      <w:numFmt w:val="japaneseCounting"/>
      <w:lvlText w:val="%3、"/>
      <w:lvlJc w:val="left"/>
      <w:pPr>
        <w:ind w:left="1344" w:hanging="504"/>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FBA8BB7"/>
    <w:multiLevelType w:val="multilevel"/>
    <w:tmpl w:val="5FBA8BB7"/>
    <w:lvl w:ilvl="0" w:tentative="0">
      <w:start w:val="1"/>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7">
    <w:nsid w:val="64607A38"/>
    <w:multiLevelType w:val="multilevel"/>
    <w:tmpl w:val="64607A38"/>
    <w:lvl w:ilvl="0" w:tentative="0">
      <w:start w:val="1"/>
      <w:numFmt w:val="chineseCountingThousand"/>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71D54D18"/>
    <w:multiLevelType w:val="multilevel"/>
    <w:tmpl w:val="71D54D18"/>
    <w:lvl w:ilvl="0" w:tentative="0">
      <w:start w:val="1"/>
      <w:numFmt w:val="upperLetter"/>
      <w:pStyle w:val="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72992A7F"/>
    <w:multiLevelType w:val="multilevel"/>
    <w:tmpl w:val="72992A7F"/>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7A4340BD"/>
    <w:multiLevelType w:val="multilevel"/>
    <w:tmpl w:val="7A4340BD"/>
    <w:lvl w:ilvl="0" w:tentative="0">
      <w:start w:val="1"/>
      <w:numFmt w:val="japaneseCounting"/>
      <w:lvlText w:val="（%1）"/>
      <w:lvlJc w:val="left"/>
      <w:pPr>
        <w:tabs>
          <w:tab w:val="left" w:pos="855"/>
        </w:tabs>
        <w:ind w:left="855" w:hanging="855"/>
      </w:pPr>
      <w:rPr>
        <w:rFonts w:hint="eastAsia"/>
      </w:rPr>
    </w:lvl>
    <w:lvl w:ilvl="1" w:tentative="0">
      <w:start w:val="3"/>
      <w:numFmt w:val="decimal"/>
      <w:lvlText w:val="%2."/>
      <w:lvlJc w:val="left"/>
      <w:pPr>
        <w:tabs>
          <w:tab w:val="left" w:pos="1125"/>
        </w:tabs>
        <w:ind w:left="1125" w:hanging="705"/>
      </w:pPr>
      <w:rPr>
        <w:rFonts w:hint="default"/>
      </w:rPr>
    </w:lvl>
    <w:lvl w:ilvl="2" w:tentative="0">
      <w:start w:val="1"/>
      <w:numFmt w:val="decimal"/>
      <w:lvlText w:val="%3."/>
      <w:lvlJc w:val="left"/>
      <w:pPr>
        <w:tabs>
          <w:tab w:val="left" w:pos="1740"/>
        </w:tabs>
        <w:ind w:left="1740" w:hanging="900"/>
      </w:pPr>
      <w:rPr>
        <w:rFonts w:hint="eastAsia"/>
      </w:rPr>
    </w:lvl>
    <w:lvl w:ilvl="3" w:tentative="0">
      <w:start w:val="1"/>
      <w:numFmt w:val="decimal"/>
      <w:lvlText w:val="（%4）"/>
      <w:lvlJc w:val="left"/>
      <w:pPr>
        <w:tabs>
          <w:tab w:val="left" w:pos="1980"/>
        </w:tabs>
        <w:ind w:left="1980" w:hanging="720"/>
      </w:pPr>
      <w:rPr>
        <w:rFonts w:hint="eastAsia" w:ascii="宋体" w:hAnsi="宋体" w:eastAsia="宋体"/>
        <w:sz w:val="24"/>
        <w:szCs w:val="24"/>
      </w:rPr>
    </w:lvl>
    <w:lvl w:ilvl="4" w:tentative="0">
      <w:start w:val="1"/>
      <w:numFmt w:val="lowerLetter"/>
      <w:lvlText w:val="%5."/>
      <w:lvlJc w:val="left"/>
      <w:pPr>
        <w:tabs>
          <w:tab w:val="left" w:pos="2040"/>
        </w:tabs>
        <w:ind w:left="2040" w:hanging="360"/>
      </w:pPr>
      <w:rPr>
        <w:rFonts w:hint="eastAsia"/>
      </w:rPr>
    </w:lvl>
    <w:lvl w:ilvl="5" w:tentative="0">
      <w:start w:val="1"/>
      <w:numFmt w:val="decimal"/>
      <w:lvlText w:val="%6．"/>
      <w:lvlJc w:val="left"/>
      <w:pPr>
        <w:tabs>
          <w:tab w:val="left" w:pos="2820"/>
        </w:tabs>
        <w:ind w:left="2820" w:hanging="72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8"/>
  </w:num>
  <w:num w:numId="2">
    <w:abstractNumId w:val="14"/>
  </w:num>
  <w:num w:numId="3">
    <w:abstractNumId w:val="19"/>
  </w:num>
  <w:num w:numId="4">
    <w:abstractNumId w:val="20"/>
  </w:num>
  <w:num w:numId="5">
    <w:abstractNumId w:val="12"/>
  </w:num>
  <w:num w:numId="6">
    <w:abstractNumId w:val="13"/>
  </w:num>
  <w:num w:numId="7">
    <w:abstractNumId w:val="11"/>
  </w:num>
  <w:num w:numId="8">
    <w:abstractNumId w:val="6"/>
  </w:num>
  <w:num w:numId="9">
    <w:abstractNumId w:val="3"/>
  </w:num>
  <w:num w:numId="10">
    <w:abstractNumId w:val="5"/>
  </w:num>
  <w:num w:numId="11">
    <w:abstractNumId w:val="9"/>
  </w:num>
  <w:num w:numId="12">
    <w:abstractNumId w:val="1"/>
  </w:num>
  <w:num w:numId="13">
    <w:abstractNumId w:val="16"/>
  </w:num>
  <w:num w:numId="14">
    <w:abstractNumId w:val="7"/>
  </w:num>
  <w:num w:numId="15">
    <w:abstractNumId w:val="2"/>
  </w:num>
  <w:num w:numId="16">
    <w:abstractNumId w:val="8"/>
  </w:num>
  <w:num w:numId="17">
    <w:abstractNumId w:val="17"/>
  </w:num>
  <w:num w:numId="18">
    <w:abstractNumId w:val="15"/>
  </w:num>
  <w:num w:numId="19">
    <w:abstractNumId w:val="10"/>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DAD"/>
    <w:rsid w:val="00006148"/>
    <w:rsid w:val="00006592"/>
    <w:rsid w:val="00007140"/>
    <w:rsid w:val="00007875"/>
    <w:rsid w:val="00010558"/>
    <w:rsid w:val="000105BD"/>
    <w:rsid w:val="00011384"/>
    <w:rsid w:val="00011BC4"/>
    <w:rsid w:val="00011EE9"/>
    <w:rsid w:val="000131EE"/>
    <w:rsid w:val="00014B1A"/>
    <w:rsid w:val="00016838"/>
    <w:rsid w:val="00020B2D"/>
    <w:rsid w:val="00020C4C"/>
    <w:rsid w:val="000242D9"/>
    <w:rsid w:val="00024F12"/>
    <w:rsid w:val="00025E74"/>
    <w:rsid w:val="0003032C"/>
    <w:rsid w:val="00030A4B"/>
    <w:rsid w:val="000310B8"/>
    <w:rsid w:val="0003370E"/>
    <w:rsid w:val="000343A6"/>
    <w:rsid w:val="00035656"/>
    <w:rsid w:val="00036A92"/>
    <w:rsid w:val="00044AD9"/>
    <w:rsid w:val="00045712"/>
    <w:rsid w:val="00047AE1"/>
    <w:rsid w:val="0005028B"/>
    <w:rsid w:val="0005094C"/>
    <w:rsid w:val="00052321"/>
    <w:rsid w:val="00053355"/>
    <w:rsid w:val="00054E8D"/>
    <w:rsid w:val="000562C6"/>
    <w:rsid w:val="00057DE3"/>
    <w:rsid w:val="000658DE"/>
    <w:rsid w:val="00072CEC"/>
    <w:rsid w:val="00073637"/>
    <w:rsid w:val="00075491"/>
    <w:rsid w:val="00075B9F"/>
    <w:rsid w:val="00077231"/>
    <w:rsid w:val="000775ED"/>
    <w:rsid w:val="0008053B"/>
    <w:rsid w:val="0008065E"/>
    <w:rsid w:val="00080936"/>
    <w:rsid w:val="00081A42"/>
    <w:rsid w:val="000848C2"/>
    <w:rsid w:val="00084CBF"/>
    <w:rsid w:val="00085BCE"/>
    <w:rsid w:val="00087180"/>
    <w:rsid w:val="00090833"/>
    <w:rsid w:val="00095BDF"/>
    <w:rsid w:val="000965DB"/>
    <w:rsid w:val="00096C8F"/>
    <w:rsid w:val="0009764D"/>
    <w:rsid w:val="000A23EC"/>
    <w:rsid w:val="000A2C7D"/>
    <w:rsid w:val="000A3270"/>
    <w:rsid w:val="000A4092"/>
    <w:rsid w:val="000A6CBA"/>
    <w:rsid w:val="000A7AC2"/>
    <w:rsid w:val="000B090A"/>
    <w:rsid w:val="000B18BB"/>
    <w:rsid w:val="000B29B0"/>
    <w:rsid w:val="000B690F"/>
    <w:rsid w:val="000B6C53"/>
    <w:rsid w:val="000C27BA"/>
    <w:rsid w:val="000C4AEF"/>
    <w:rsid w:val="000C668A"/>
    <w:rsid w:val="000C675E"/>
    <w:rsid w:val="000C70CE"/>
    <w:rsid w:val="000C77B0"/>
    <w:rsid w:val="000D1AC4"/>
    <w:rsid w:val="000D35E0"/>
    <w:rsid w:val="000D38C8"/>
    <w:rsid w:val="000D394C"/>
    <w:rsid w:val="000E1B70"/>
    <w:rsid w:val="000E27FA"/>
    <w:rsid w:val="000E2DFE"/>
    <w:rsid w:val="000E3658"/>
    <w:rsid w:val="000E3AFC"/>
    <w:rsid w:val="000E5A64"/>
    <w:rsid w:val="000E6A07"/>
    <w:rsid w:val="000F01AB"/>
    <w:rsid w:val="000F0280"/>
    <w:rsid w:val="000F0CED"/>
    <w:rsid w:val="00100728"/>
    <w:rsid w:val="0010097F"/>
    <w:rsid w:val="001022EA"/>
    <w:rsid w:val="00103019"/>
    <w:rsid w:val="00107609"/>
    <w:rsid w:val="00107809"/>
    <w:rsid w:val="00111562"/>
    <w:rsid w:val="00111F42"/>
    <w:rsid w:val="00112F73"/>
    <w:rsid w:val="00113869"/>
    <w:rsid w:val="00114970"/>
    <w:rsid w:val="001157AD"/>
    <w:rsid w:val="0011664A"/>
    <w:rsid w:val="00122247"/>
    <w:rsid w:val="00122748"/>
    <w:rsid w:val="00123EAD"/>
    <w:rsid w:val="00125481"/>
    <w:rsid w:val="0013250D"/>
    <w:rsid w:val="00135FC3"/>
    <w:rsid w:val="00137304"/>
    <w:rsid w:val="00140ACF"/>
    <w:rsid w:val="00140D5B"/>
    <w:rsid w:val="00141A2F"/>
    <w:rsid w:val="001440C7"/>
    <w:rsid w:val="001462A7"/>
    <w:rsid w:val="00146640"/>
    <w:rsid w:val="001470E4"/>
    <w:rsid w:val="00147E4B"/>
    <w:rsid w:val="0015052F"/>
    <w:rsid w:val="00154221"/>
    <w:rsid w:val="00155C65"/>
    <w:rsid w:val="00156819"/>
    <w:rsid w:val="001568B7"/>
    <w:rsid w:val="001644B3"/>
    <w:rsid w:val="00164C92"/>
    <w:rsid w:val="00167740"/>
    <w:rsid w:val="00172565"/>
    <w:rsid w:val="00172CFC"/>
    <w:rsid w:val="0017492D"/>
    <w:rsid w:val="00175664"/>
    <w:rsid w:val="001876E3"/>
    <w:rsid w:val="001924FF"/>
    <w:rsid w:val="001978F8"/>
    <w:rsid w:val="001A1C7D"/>
    <w:rsid w:val="001A2DB4"/>
    <w:rsid w:val="001A32CC"/>
    <w:rsid w:val="001A50CC"/>
    <w:rsid w:val="001A609F"/>
    <w:rsid w:val="001A67EA"/>
    <w:rsid w:val="001A7C1C"/>
    <w:rsid w:val="001B0F9A"/>
    <w:rsid w:val="001B1AE1"/>
    <w:rsid w:val="001B46BE"/>
    <w:rsid w:val="001B5CD2"/>
    <w:rsid w:val="001B6455"/>
    <w:rsid w:val="001B6EBE"/>
    <w:rsid w:val="001C26FA"/>
    <w:rsid w:val="001C400E"/>
    <w:rsid w:val="001C50F0"/>
    <w:rsid w:val="001D2ABF"/>
    <w:rsid w:val="001D2E27"/>
    <w:rsid w:val="001D3DA5"/>
    <w:rsid w:val="001D58A7"/>
    <w:rsid w:val="001D6799"/>
    <w:rsid w:val="001D7F2E"/>
    <w:rsid w:val="001E06D3"/>
    <w:rsid w:val="001E0732"/>
    <w:rsid w:val="001E5233"/>
    <w:rsid w:val="001E536A"/>
    <w:rsid w:val="001E6148"/>
    <w:rsid w:val="001F2076"/>
    <w:rsid w:val="001F55BC"/>
    <w:rsid w:val="001F6800"/>
    <w:rsid w:val="001F7FE9"/>
    <w:rsid w:val="001F7FEF"/>
    <w:rsid w:val="00200BBC"/>
    <w:rsid w:val="00200C82"/>
    <w:rsid w:val="002021EA"/>
    <w:rsid w:val="00203931"/>
    <w:rsid w:val="00204045"/>
    <w:rsid w:val="00204298"/>
    <w:rsid w:val="002044D0"/>
    <w:rsid w:val="002065F5"/>
    <w:rsid w:val="002066F4"/>
    <w:rsid w:val="002137BD"/>
    <w:rsid w:val="00213F61"/>
    <w:rsid w:val="00221646"/>
    <w:rsid w:val="00221AF2"/>
    <w:rsid w:val="00223694"/>
    <w:rsid w:val="002236EA"/>
    <w:rsid w:val="00223E59"/>
    <w:rsid w:val="00224542"/>
    <w:rsid w:val="002249C4"/>
    <w:rsid w:val="0023012C"/>
    <w:rsid w:val="00231A20"/>
    <w:rsid w:val="0023323B"/>
    <w:rsid w:val="0024320E"/>
    <w:rsid w:val="00244634"/>
    <w:rsid w:val="0024471A"/>
    <w:rsid w:val="002459D8"/>
    <w:rsid w:val="00246968"/>
    <w:rsid w:val="00251888"/>
    <w:rsid w:val="0025230F"/>
    <w:rsid w:val="00252C09"/>
    <w:rsid w:val="00252CFD"/>
    <w:rsid w:val="00254EEB"/>
    <w:rsid w:val="00261265"/>
    <w:rsid w:val="0026152F"/>
    <w:rsid w:val="0026299E"/>
    <w:rsid w:val="00263A02"/>
    <w:rsid w:val="00267085"/>
    <w:rsid w:val="0026785A"/>
    <w:rsid w:val="0027355A"/>
    <w:rsid w:val="00281FA8"/>
    <w:rsid w:val="00282178"/>
    <w:rsid w:val="002824F2"/>
    <w:rsid w:val="002830B8"/>
    <w:rsid w:val="00283CDC"/>
    <w:rsid w:val="00286ABC"/>
    <w:rsid w:val="0029003D"/>
    <w:rsid w:val="0029076B"/>
    <w:rsid w:val="00290B2B"/>
    <w:rsid w:val="00291CBD"/>
    <w:rsid w:val="00292A1C"/>
    <w:rsid w:val="00294AFB"/>
    <w:rsid w:val="002A04CA"/>
    <w:rsid w:val="002A1553"/>
    <w:rsid w:val="002A3E4F"/>
    <w:rsid w:val="002A4D0F"/>
    <w:rsid w:val="002A78A3"/>
    <w:rsid w:val="002B3094"/>
    <w:rsid w:val="002B31E7"/>
    <w:rsid w:val="002C0B2E"/>
    <w:rsid w:val="002C1674"/>
    <w:rsid w:val="002C4704"/>
    <w:rsid w:val="002C4ADA"/>
    <w:rsid w:val="002C4D90"/>
    <w:rsid w:val="002D27FA"/>
    <w:rsid w:val="002D2DC6"/>
    <w:rsid w:val="002D67CF"/>
    <w:rsid w:val="002D68B3"/>
    <w:rsid w:val="002D6BB8"/>
    <w:rsid w:val="002D70F0"/>
    <w:rsid w:val="002E178B"/>
    <w:rsid w:val="002E2481"/>
    <w:rsid w:val="002E31F8"/>
    <w:rsid w:val="002E5219"/>
    <w:rsid w:val="002E7A0B"/>
    <w:rsid w:val="002F33F0"/>
    <w:rsid w:val="002F4753"/>
    <w:rsid w:val="00301E05"/>
    <w:rsid w:val="00302685"/>
    <w:rsid w:val="003045EC"/>
    <w:rsid w:val="00304CCB"/>
    <w:rsid w:val="00305390"/>
    <w:rsid w:val="00307840"/>
    <w:rsid w:val="00310C67"/>
    <w:rsid w:val="0031628A"/>
    <w:rsid w:val="00316D45"/>
    <w:rsid w:val="0032319B"/>
    <w:rsid w:val="00324658"/>
    <w:rsid w:val="00333DC8"/>
    <w:rsid w:val="0033524A"/>
    <w:rsid w:val="00336459"/>
    <w:rsid w:val="0034028C"/>
    <w:rsid w:val="00340D64"/>
    <w:rsid w:val="003428DA"/>
    <w:rsid w:val="00345DFA"/>
    <w:rsid w:val="00346099"/>
    <w:rsid w:val="003475BE"/>
    <w:rsid w:val="003502EE"/>
    <w:rsid w:val="003544FD"/>
    <w:rsid w:val="0035465A"/>
    <w:rsid w:val="003548CC"/>
    <w:rsid w:val="003555B7"/>
    <w:rsid w:val="00360172"/>
    <w:rsid w:val="00361D97"/>
    <w:rsid w:val="00364369"/>
    <w:rsid w:val="00374293"/>
    <w:rsid w:val="00382A95"/>
    <w:rsid w:val="00382FF8"/>
    <w:rsid w:val="0038476A"/>
    <w:rsid w:val="00385346"/>
    <w:rsid w:val="00392BB8"/>
    <w:rsid w:val="00395725"/>
    <w:rsid w:val="003967A8"/>
    <w:rsid w:val="003967DE"/>
    <w:rsid w:val="00396CAF"/>
    <w:rsid w:val="003A0853"/>
    <w:rsid w:val="003A2145"/>
    <w:rsid w:val="003A351E"/>
    <w:rsid w:val="003A59E2"/>
    <w:rsid w:val="003B1BF5"/>
    <w:rsid w:val="003B2B06"/>
    <w:rsid w:val="003B304C"/>
    <w:rsid w:val="003B4249"/>
    <w:rsid w:val="003B5A8F"/>
    <w:rsid w:val="003B6DAD"/>
    <w:rsid w:val="003C1B3F"/>
    <w:rsid w:val="003C1EB0"/>
    <w:rsid w:val="003C48EF"/>
    <w:rsid w:val="003C71ED"/>
    <w:rsid w:val="003D0AC9"/>
    <w:rsid w:val="003D1683"/>
    <w:rsid w:val="003D40D7"/>
    <w:rsid w:val="003D5E23"/>
    <w:rsid w:val="003D6AA3"/>
    <w:rsid w:val="003D72E0"/>
    <w:rsid w:val="003D7398"/>
    <w:rsid w:val="003D741E"/>
    <w:rsid w:val="003D7C1E"/>
    <w:rsid w:val="003E0FD4"/>
    <w:rsid w:val="003E1ED5"/>
    <w:rsid w:val="003E69A7"/>
    <w:rsid w:val="003E7037"/>
    <w:rsid w:val="003F0139"/>
    <w:rsid w:val="003F0508"/>
    <w:rsid w:val="003F3EFE"/>
    <w:rsid w:val="00407FD2"/>
    <w:rsid w:val="00413DA1"/>
    <w:rsid w:val="00414AEB"/>
    <w:rsid w:val="004151CB"/>
    <w:rsid w:val="00417D03"/>
    <w:rsid w:val="004211A2"/>
    <w:rsid w:val="00424889"/>
    <w:rsid w:val="00426985"/>
    <w:rsid w:val="004319EB"/>
    <w:rsid w:val="00441003"/>
    <w:rsid w:val="0044268C"/>
    <w:rsid w:val="004428F2"/>
    <w:rsid w:val="004429CD"/>
    <w:rsid w:val="004429FC"/>
    <w:rsid w:val="00442B60"/>
    <w:rsid w:val="00443301"/>
    <w:rsid w:val="004444A4"/>
    <w:rsid w:val="004462DE"/>
    <w:rsid w:val="00446BBD"/>
    <w:rsid w:val="0044737B"/>
    <w:rsid w:val="0045380D"/>
    <w:rsid w:val="0045558E"/>
    <w:rsid w:val="00461E8B"/>
    <w:rsid w:val="00461F76"/>
    <w:rsid w:val="00464D79"/>
    <w:rsid w:val="004653D5"/>
    <w:rsid w:val="00473A02"/>
    <w:rsid w:val="00476454"/>
    <w:rsid w:val="0047729A"/>
    <w:rsid w:val="00477EC8"/>
    <w:rsid w:val="00483364"/>
    <w:rsid w:val="00490276"/>
    <w:rsid w:val="004911ED"/>
    <w:rsid w:val="00492D88"/>
    <w:rsid w:val="00496F56"/>
    <w:rsid w:val="00497EAE"/>
    <w:rsid w:val="004A0ADF"/>
    <w:rsid w:val="004A0E6B"/>
    <w:rsid w:val="004A197F"/>
    <w:rsid w:val="004A5094"/>
    <w:rsid w:val="004A5B14"/>
    <w:rsid w:val="004A5D17"/>
    <w:rsid w:val="004B0D08"/>
    <w:rsid w:val="004B10D3"/>
    <w:rsid w:val="004B22D9"/>
    <w:rsid w:val="004B2708"/>
    <w:rsid w:val="004B32A5"/>
    <w:rsid w:val="004B5AF6"/>
    <w:rsid w:val="004B6B01"/>
    <w:rsid w:val="004B6E0D"/>
    <w:rsid w:val="004B7595"/>
    <w:rsid w:val="004C2FC8"/>
    <w:rsid w:val="004C3A5D"/>
    <w:rsid w:val="004C5F84"/>
    <w:rsid w:val="004D177C"/>
    <w:rsid w:val="004D26DB"/>
    <w:rsid w:val="004D44F7"/>
    <w:rsid w:val="004E0734"/>
    <w:rsid w:val="004E0DFD"/>
    <w:rsid w:val="004E1FE8"/>
    <w:rsid w:val="004E2630"/>
    <w:rsid w:val="004E2D95"/>
    <w:rsid w:val="004F094A"/>
    <w:rsid w:val="004F282E"/>
    <w:rsid w:val="004F3C1F"/>
    <w:rsid w:val="004F483E"/>
    <w:rsid w:val="004F5A1E"/>
    <w:rsid w:val="004F671C"/>
    <w:rsid w:val="004F751F"/>
    <w:rsid w:val="00500D6B"/>
    <w:rsid w:val="0050264B"/>
    <w:rsid w:val="005027B6"/>
    <w:rsid w:val="00510D63"/>
    <w:rsid w:val="005126C3"/>
    <w:rsid w:val="00516988"/>
    <w:rsid w:val="00520BF9"/>
    <w:rsid w:val="00521B45"/>
    <w:rsid w:val="005239B9"/>
    <w:rsid w:val="0052409E"/>
    <w:rsid w:val="005279FE"/>
    <w:rsid w:val="005321A0"/>
    <w:rsid w:val="005342CA"/>
    <w:rsid w:val="00534CA5"/>
    <w:rsid w:val="00535D52"/>
    <w:rsid w:val="00536AB2"/>
    <w:rsid w:val="00536FEE"/>
    <w:rsid w:val="005416C0"/>
    <w:rsid w:val="005417B9"/>
    <w:rsid w:val="00544318"/>
    <w:rsid w:val="00544E67"/>
    <w:rsid w:val="00545CFC"/>
    <w:rsid w:val="00546C5D"/>
    <w:rsid w:val="00547B5F"/>
    <w:rsid w:val="00547FA4"/>
    <w:rsid w:val="00551A63"/>
    <w:rsid w:val="005524C9"/>
    <w:rsid w:val="005533EC"/>
    <w:rsid w:val="00554E1C"/>
    <w:rsid w:val="00557C64"/>
    <w:rsid w:val="00560B32"/>
    <w:rsid w:val="005615F0"/>
    <w:rsid w:val="005622E1"/>
    <w:rsid w:val="00566A2D"/>
    <w:rsid w:val="00570ABD"/>
    <w:rsid w:val="00580BE1"/>
    <w:rsid w:val="00581F99"/>
    <w:rsid w:val="00582334"/>
    <w:rsid w:val="00584514"/>
    <w:rsid w:val="005875FE"/>
    <w:rsid w:val="005928BA"/>
    <w:rsid w:val="00593ADB"/>
    <w:rsid w:val="005958C6"/>
    <w:rsid w:val="00595E63"/>
    <w:rsid w:val="005A016D"/>
    <w:rsid w:val="005A1612"/>
    <w:rsid w:val="005A1F93"/>
    <w:rsid w:val="005A391D"/>
    <w:rsid w:val="005A4457"/>
    <w:rsid w:val="005A47B6"/>
    <w:rsid w:val="005A566B"/>
    <w:rsid w:val="005A6061"/>
    <w:rsid w:val="005B338C"/>
    <w:rsid w:val="005B43D8"/>
    <w:rsid w:val="005B4EF4"/>
    <w:rsid w:val="005B725E"/>
    <w:rsid w:val="005C0D96"/>
    <w:rsid w:val="005C1C76"/>
    <w:rsid w:val="005C5B4C"/>
    <w:rsid w:val="005C661B"/>
    <w:rsid w:val="005C691E"/>
    <w:rsid w:val="005D535E"/>
    <w:rsid w:val="005D59BF"/>
    <w:rsid w:val="005E07D9"/>
    <w:rsid w:val="005E092B"/>
    <w:rsid w:val="005E2665"/>
    <w:rsid w:val="005E2E88"/>
    <w:rsid w:val="005E3743"/>
    <w:rsid w:val="005E3B22"/>
    <w:rsid w:val="005E6B20"/>
    <w:rsid w:val="005E72B8"/>
    <w:rsid w:val="005F1FAF"/>
    <w:rsid w:val="005F2F8C"/>
    <w:rsid w:val="005F43A4"/>
    <w:rsid w:val="005F619F"/>
    <w:rsid w:val="005F76EB"/>
    <w:rsid w:val="006017E4"/>
    <w:rsid w:val="00602355"/>
    <w:rsid w:val="0060454A"/>
    <w:rsid w:val="00605101"/>
    <w:rsid w:val="0060523A"/>
    <w:rsid w:val="00605FDC"/>
    <w:rsid w:val="00612854"/>
    <w:rsid w:val="00613A2B"/>
    <w:rsid w:val="0061601C"/>
    <w:rsid w:val="00617300"/>
    <w:rsid w:val="00621E08"/>
    <w:rsid w:val="0062427A"/>
    <w:rsid w:val="00624D2A"/>
    <w:rsid w:val="00626481"/>
    <w:rsid w:val="00631BEA"/>
    <w:rsid w:val="006321C5"/>
    <w:rsid w:val="006400AC"/>
    <w:rsid w:val="00640924"/>
    <w:rsid w:val="00643AF5"/>
    <w:rsid w:val="00644881"/>
    <w:rsid w:val="00644AEF"/>
    <w:rsid w:val="00645AF9"/>
    <w:rsid w:val="0064749F"/>
    <w:rsid w:val="00651464"/>
    <w:rsid w:val="006543F6"/>
    <w:rsid w:val="00656AC2"/>
    <w:rsid w:val="006715AB"/>
    <w:rsid w:val="00671B70"/>
    <w:rsid w:val="00672963"/>
    <w:rsid w:val="0067453C"/>
    <w:rsid w:val="00675E30"/>
    <w:rsid w:val="00675FBB"/>
    <w:rsid w:val="006770E9"/>
    <w:rsid w:val="00681FB2"/>
    <w:rsid w:val="006834DC"/>
    <w:rsid w:val="006838E8"/>
    <w:rsid w:val="00684A79"/>
    <w:rsid w:val="00686E5A"/>
    <w:rsid w:val="00690E63"/>
    <w:rsid w:val="006955EA"/>
    <w:rsid w:val="006A2FAF"/>
    <w:rsid w:val="006A3F6B"/>
    <w:rsid w:val="006A6867"/>
    <w:rsid w:val="006B1C25"/>
    <w:rsid w:val="006B1F79"/>
    <w:rsid w:val="006B2EA9"/>
    <w:rsid w:val="006B4AB3"/>
    <w:rsid w:val="006B5D15"/>
    <w:rsid w:val="006C0556"/>
    <w:rsid w:val="006C3DE8"/>
    <w:rsid w:val="006C3F1C"/>
    <w:rsid w:val="006C6058"/>
    <w:rsid w:val="006C6300"/>
    <w:rsid w:val="006D0008"/>
    <w:rsid w:val="006D1B53"/>
    <w:rsid w:val="006D1CB6"/>
    <w:rsid w:val="006D2ED2"/>
    <w:rsid w:val="006D4815"/>
    <w:rsid w:val="006D4AAF"/>
    <w:rsid w:val="006D4B06"/>
    <w:rsid w:val="006D4B29"/>
    <w:rsid w:val="006D57D2"/>
    <w:rsid w:val="006E37D8"/>
    <w:rsid w:val="006E3DAC"/>
    <w:rsid w:val="006E4182"/>
    <w:rsid w:val="006E7CE3"/>
    <w:rsid w:val="006F24E1"/>
    <w:rsid w:val="006F3683"/>
    <w:rsid w:val="006F4A62"/>
    <w:rsid w:val="007009FD"/>
    <w:rsid w:val="007032E7"/>
    <w:rsid w:val="00714847"/>
    <w:rsid w:val="00714B72"/>
    <w:rsid w:val="00715F54"/>
    <w:rsid w:val="0072058E"/>
    <w:rsid w:val="007214FE"/>
    <w:rsid w:val="0072205E"/>
    <w:rsid w:val="007220DE"/>
    <w:rsid w:val="0072213C"/>
    <w:rsid w:val="00723FC8"/>
    <w:rsid w:val="00725886"/>
    <w:rsid w:val="007305F8"/>
    <w:rsid w:val="007326AB"/>
    <w:rsid w:val="007342AB"/>
    <w:rsid w:val="007352EC"/>
    <w:rsid w:val="007355A9"/>
    <w:rsid w:val="007357F5"/>
    <w:rsid w:val="0074270D"/>
    <w:rsid w:val="00742CAF"/>
    <w:rsid w:val="00742E36"/>
    <w:rsid w:val="00747326"/>
    <w:rsid w:val="0075225A"/>
    <w:rsid w:val="00753871"/>
    <w:rsid w:val="00757350"/>
    <w:rsid w:val="00757590"/>
    <w:rsid w:val="00757ED6"/>
    <w:rsid w:val="007636E8"/>
    <w:rsid w:val="007637CB"/>
    <w:rsid w:val="00764CB2"/>
    <w:rsid w:val="0076505B"/>
    <w:rsid w:val="00765305"/>
    <w:rsid w:val="00766DD9"/>
    <w:rsid w:val="00767BC1"/>
    <w:rsid w:val="007706BF"/>
    <w:rsid w:val="007708EE"/>
    <w:rsid w:val="00776FDE"/>
    <w:rsid w:val="00780706"/>
    <w:rsid w:val="0078192E"/>
    <w:rsid w:val="00784FA3"/>
    <w:rsid w:val="00785325"/>
    <w:rsid w:val="00785BF5"/>
    <w:rsid w:val="00786D70"/>
    <w:rsid w:val="00791AF7"/>
    <w:rsid w:val="007953FD"/>
    <w:rsid w:val="0079545C"/>
    <w:rsid w:val="00797E72"/>
    <w:rsid w:val="007A112A"/>
    <w:rsid w:val="007A202E"/>
    <w:rsid w:val="007A53A2"/>
    <w:rsid w:val="007A5A40"/>
    <w:rsid w:val="007A607E"/>
    <w:rsid w:val="007A62AC"/>
    <w:rsid w:val="007B0605"/>
    <w:rsid w:val="007B1F5A"/>
    <w:rsid w:val="007B4000"/>
    <w:rsid w:val="007B6B0F"/>
    <w:rsid w:val="007B7A04"/>
    <w:rsid w:val="007C17CC"/>
    <w:rsid w:val="007C78B5"/>
    <w:rsid w:val="007D06D0"/>
    <w:rsid w:val="007D2AFF"/>
    <w:rsid w:val="007D2DA3"/>
    <w:rsid w:val="007D4CF7"/>
    <w:rsid w:val="007D4F57"/>
    <w:rsid w:val="007D6FB7"/>
    <w:rsid w:val="007D7D13"/>
    <w:rsid w:val="007E05AD"/>
    <w:rsid w:val="007E213C"/>
    <w:rsid w:val="007E21D8"/>
    <w:rsid w:val="007E50A1"/>
    <w:rsid w:val="007E7494"/>
    <w:rsid w:val="007F02C1"/>
    <w:rsid w:val="007F243E"/>
    <w:rsid w:val="007F2B52"/>
    <w:rsid w:val="007F301D"/>
    <w:rsid w:val="007F6FAA"/>
    <w:rsid w:val="007F729F"/>
    <w:rsid w:val="007F7AC2"/>
    <w:rsid w:val="008014A9"/>
    <w:rsid w:val="0080519D"/>
    <w:rsid w:val="00806EF2"/>
    <w:rsid w:val="0081060E"/>
    <w:rsid w:val="008111F0"/>
    <w:rsid w:val="00811A6E"/>
    <w:rsid w:val="00826043"/>
    <w:rsid w:val="008276FC"/>
    <w:rsid w:val="00831B76"/>
    <w:rsid w:val="008324E7"/>
    <w:rsid w:val="008326FF"/>
    <w:rsid w:val="008331FE"/>
    <w:rsid w:val="00833D24"/>
    <w:rsid w:val="00840416"/>
    <w:rsid w:val="00841649"/>
    <w:rsid w:val="0084409F"/>
    <w:rsid w:val="008518D3"/>
    <w:rsid w:val="008602F1"/>
    <w:rsid w:val="00862474"/>
    <w:rsid w:val="00862B39"/>
    <w:rsid w:val="00864ECF"/>
    <w:rsid w:val="008658AF"/>
    <w:rsid w:val="008668A2"/>
    <w:rsid w:val="00866A6A"/>
    <w:rsid w:val="00870019"/>
    <w:rsid w:val="00870A62"/>
    <w:rsid w:val="00873C99"/>
    <w:rsid w:val="00874082"/>
    <w:rsid w:val="00874C1A"/>
    <w:rsid w:val="00875F4E"/>
    <w:rsid w:val="008802D3"/>
    <w:rsid w:val="008857FE"/>
    <w:rsid w:val="00885D04"/>
    <w:rsid w:val="00886020"/>
    <w:rsid w:val="00886912"/>
    <w:rsid w:val="008931A6"/>
    <w:rsid w:val="0089558B"/>
    <w:rsid w:val="0089574D"/>
    <w:rsid w:val="00896D80"/>
    <w:rsid w:val="00897674"/>
    <w:rsid w:val="008A131D"/>
    <w:rsid w:val="008A337C"/>
    <w:rsid w:val="008A42BC"/>
    <w:rsid w:val="008A70DC"/>
    <w:rsid w:val="008B0D53"/>
    <w:rsid w:val="008B16E6"/>
    <w:rsid w:val="008B1E6A"/>
    <w:rsid w:val="008B34AC"/>
    <w:rsid w:val="008B377F"/>
    <w:rsid w:val="008B4302"/>
    <w:rsid w:val="008B633F"/>
    <w:rsid w:val="008C0160"/>
    <w:rsid w:val="008C0ED2"/>
    <w:rsid w:val="008C13BE"/>
    <w:rsid w:val="008C3C93"/>
    <w:rsid w:val="008C55AC"/>
    <w:rsid w:val="008C5EE4"/>
    <w:rsid w:val="008C645A"/>
    <w:rsid w:val="008D0AD2"/>
    <w:rsid w:val="008D1FA8"/>
    <w:rsid w:val="008D2F94"/>
    <w:rsid w:val="008D2FD1"/>
    <w:rsid w:val="008D662F"/>
    <w:rsid w:val="008D6668"/>
    <w:rsid w:val="008D774D"/>
    <w:rsid w:val="008E1D8E"/>
    <w:rsid w:val="008E2921"/>
    <w:rsid w:val="008E3BF6"/>
    <w:rsid w:val="008E5480"/>
    <w:rsid w:val="008E5D44"/>
    <w:rsid w:val="008E7B8E"/>
    <w:rsid w:val="008E7D64"/>
    <w:rsid w:val="008F1FE6"/>
    <w:rsid w:val="009011B1"/>
    <w:rsid w:val="0090233A"/>
    <w:rsid w:val="00902ABA"/>
    <w:rsid w:val="00902B5E"/>
    <w:rsid w:val="00907262"/>
    <w:rsid w:val="0091004C"/>
    <w:rsid w:val="009103B1"/>
    <w:rsid w:val="00912870"/>
    <w:rsid w:val="0091314A"/>
    <w:rsid w:val="00921367"/>
    <w:rsid w:val="00921406"/>
    <w:rsid w:val="00921937"/>
    <w:rsid w:val="009219C1"/>
    <w:rsid w:val="009241EE"/>
    <w:rsid w:val="00924DEE"/>
    <w:rsid w:val="00930109"/>
    <w:rsid w:val="0093101D"/>
    <w:rsid w:val="00932DA3"/>
    <w:rsid w:val="0093514D"/>
    <w:rsid w:val="00935DA0"/>
    <w:rsid w:val="009372C3"/>
    <w:rsid w:val="00937FB8"/>
    <w:rsid w:val="00940533"/>
    <w:rsid w:val="0094369B"/>
    <w:rsid w:val="00944442"/>
    <w:rsid w:val="00950C30"/>
    <w:rsid w:val="00950EF2"/>
    <w:rsid w:val="00951C8B"/>
    <w:rsid w:val="00954E8C"/>
    <w:rsid w:val="00954FF3"/>
    <w:rsid w:val="00955A68"/>
    <w:rsid w:val="00961752"/>
    <w:rsid w:val="0096609F"/>
    <w:rsid w:val="00970708"/>
    <w:rsid w:val="00971544"/>
    <w:rsid w:val="00975A65"/>
    <w:rsid w:val="00976CDC"/>
    <w:rsid w:val="00977966"/>
    <w:rsid w:val="0097797C"/>
    <w:rsid w:val="0098046F"/>
    <w:rsid w:val="00981694"/>
    <w:rsid w:val="009822CD"/>
    <w:rsid w:val="00984DC8"/>
    <w:rsid w:val="00987FF6"/>
    <w:rsid w:val="009923AC"/>
    <w:rsid w:val="0099281B"/>
    <w:rsid w:val="009939A3"/>
    <w:rsid w:val="0099560E"/>
    <w:rsid w:val="009A009B"/>
    <w:rsid w:val="009A0DFC"/>
    <w:rsid w:val="009A10B3"/>
    <w:rsid w:val="009A7DB2"/>
    <w:rsid w:val="009B09CE"/>
    <w:rsid w:val="009B196B"/>
    <w:rsid w:val="009B1FFE"/>
    <w:rsid w:val="009B2B60"/>
    <w:rsid w:val="009B3081"/>
    <w:rsid w:val="009C02DD"/>
    <w:rsid w:val="009C0863"/>
    <w:rsid w:val="009C1D43"/>
    <w:rsid w:val="009C4200"/>
    <w:rsid w:val="009C6E4C"/>
    <w:rsid w:val="009E0ABB"/>
    <w:rsid w:val="009E590C"/>
    <w:rsid w:val="009E5FEE"/>
    <w:rsid w:val="009F2941"/>
    <w:rsid w:val="00A03F32"/>
    <w:rsid w:val="00A056F1"/>
    <w:rsid w:val="00A12851"/>
    <w:rsid w:val="00A14906"/>
    <w:rsid w:val="00A17704"/>
    <w:rsid w:val="00A23178"/>
    <w:rsid w:val="00A24F26"/>
    <w:rsid w:val="00A250E9"/>
    <w:rsid w:val="00A261CF"/>
    <w:rsid w:val="00A26460"/>
    <w:rsid w:val="00A2687D"/>
    <w:rsid w:val="00A27AC6"/>
    <w:rsid w:val="00A309BE"/>
    <w:rsid w:val="00A318F8"/>
    <w:rsid w:val="00A3578F"/>
    <w:rsid w:val="00A35E07"/>
    <w:rsid w:val="00A363DD"/>
    <w:rsid w:val="00A37079"/>
    <w:rsid w:val="00A407A9"/>
    <w:rsid w:val="00A47062"/>
    <w:rsid w:val="00A507D0"/>
    <w:rsid w:val="00A51132"/>
    <w:rsid w:val="00A52D34"/>
    <w:rsid w:val="00A5300C"/>
    <w:rsid w:val="00A53105"/>
    <w:rsid w:val="00A56BAF"/>
    <w:rsid w:val="00A611B8"/>
    <w:rsid w:val="00A61EA9"/>
    <w:rsid w:val="00A6502E"/>
    <w:rsid w:val="00A65A17"/>
    <w:rsid w:val="00A6686D"/>
    <w:rsid w:val="00A71286"/>
    <w:rsid w:val="00A71EB5"/>
    <w:rsid w:val="00A747DE"/>
    <w:rsid w:val="00A772EB"/>
    <w:rsid w:val="00A820CA"/>
    <w:rsid w:val="00A82BA6"/>
    <w:rsid w:val="00A86E18"/>
    <w:rsid w:val="00A87F5F"/>
    <w:rsid w:val="00A90F4C"/>
    <w:rsid w:val="00A914A9"/>
    <w:rsid w:val="00A923C7"/>
    <w:rsid w:val="00A925B8"/>
    <w:rsid w:val="00AA1CC6"/>
    <w:rsid w:val="00AA4205"/>
    <w:rsid w:val="00AA5CFC"/>
    <w:rsid w:val="00AB3FA2"/>
    <w:rsid w:val="00AC1B69"/>
    <w:rsid w:val="00AC3679"/>
    <w:rsid w:val="00AC5B8E"/>
    <w:rsid w:val="00AD2BB7"/>
    <w:rsid w:val="00AD7CE5"/>
    <w:rsid w:val="00AD7EF3"/>
    <w:rsid w:val="00AE154C"/>
    <w:rsid w:val="00AE16CA"/>
    <w:rsid w:val="00AE1ED1"/>
    <w:rsid w:val="00AE2234"/>
    <w:rsid w:val="00AE289C"/>
    <w:rsid w:val="00AE7E2D"/>
    <w:rsid w:val="00AF2462"/>
    <w:rsid w:val="00AF6419"/>
    <w:rsid w:val="00B007DD"/>
    <w:rsid w:val="00B01813"/>
    <w:rsid w:val="00B01F6B"/>
    <w:rsid w:val="00B03584"/>
    <w:rsid w:val="00B06372"/>
    <w:rsid w:val="00B10265"/>
    <w:rsid w:val="00B1134F"/>
    <w:rsid w:val="00B1549C"/>
    <w:rsid w:val="00B16659"/>
    <w:rsid w:val="00B16E47"/>
    <w:rsid w:val="00B2248C"/>
    <w:rsid w:val="00B25A9A"/>
    <w:rsid w:val="00B27A3C"/>
    <w:rsid w:val="00B35B78"/>
    <w:rsid w:val="00B35FE5"/>
    <w:rsid w:val="00B364CF"/>
    <w:rsid w:val="00B40354"/>
    <w:rsid w:val="00B417B9"/>
    <w:rsid w:val="00B4201D"/>
    <w:rsid w:val="00B42C06"/>
    <w:rsid w:val="00B47649"/>
    <w:rsid w:val="00B506CA"/>
    <w:rsid w:val="00B51043"/>
    <w:rsid w:val="00B5218E"/>
    <w:rsid w:val="00B5283B"/>
    <w:rsid w:val="00B53554"/>
    <w:rsid w:val="00B548DA"/>
    <w:rsid w:val="00B54F19"/>
    <w:rsid w:val="00B57F0D"/>
    <w:rsid w:val="00B604C6"/>
    <w:rsid w:val="00B60A72"/>
    <w:rsid w:val="00B72A77"/>
    <w:rsid w:val="00B75DD4"/>
    <w:rsid w:val="00B767B9"/>
    <w:rsid w:val="00B76A4E"/>
    <w:rsid w:val="00B77502"/>
    <w:rsid w:val="00B81F4A"/>
    <w:rsid w:val="00B81F5F"/>
    <w:rsid w:val="00B845C5"/>
    <w:rsid w:val="00B8757E"/>
    <w:rsid w:val="00B910C4"/>
    <w:rsid w:val="00B93158"/>
    <w:rsid w:val="00B93898"/>
    <w:rsid w:val="00B9389F"/>
    <w:rsid w:val="00B93C33"/>
    <w:rsid w:val="00B9408E"/>
    <w:rsid w:val="00BA2ED7"/>
    <w:rsid w:val="00BA2FE6"/>
    <w:rsid w:val="00BA3A58"/>
    <w:rsid w:val="00BA4177"/>
    <w:rsid w:val="00BA4983"/>
    <w:rsid w:val="00BA7A38"/>
    <w:rsid w:val="00BA7FAA"/>
    <w:rsid w:val="00BB0765"/>
    <w:rsid w:val="00BB1F68"/>
    <w:rsid w:val="00BB2007"/>
    <w:rsid w:val="00BB39C0"/>
    <w:rsid w:val="00BB5021"/>
    <w:rsid w:val="00BB7EC8"/>
    <w:rsid w:val="00BC11B0"/>
    <w:rsid w:val="00BC3B65"/>
    <w:rsid w:val="00BD0C92"/>
    <w:rsid w:val="00BD2838"/>
    <w:rsid w:val="00BD3ED7"/>
    <w:rsid w:val="00BD5609"/>
    <w:rsid w:val="00BD7518"/>
    <w:rsid w:val="00BE06D8"/>
    <w:rsid w:val="00BE1585"/>
    <w:rsid w:val="00BE16C8"/>
    <w:rsid w:val="00BE2600"/>
    <w:rsid w:val="00BE352C"/>
    <w:rsid w:val="00BE38EE"/>
    <w:rsid w:val="00BE5354"/>
    <w:rsid w:val="00BE781B"/>
    <w:rsid w:val="00BF0608"/>
    <w:rsid w:val="00BF5808"/>
    <w:rsid w:val="00BF6E60"/>
    <w:rsid w:val="00BF7FB8"/>
    <w:rsid w:val="00C01D5F"/>
    <w:rsid w:val="00C022DC"/>
    <w:rsid w:val="00C04220"/>
    <w:rsid w:val="00C04920"/>
    <w:rsid w:val="00C049A1"/>
    <w:rsid w:val="00C069F4"/>
    <w:rsid w:val="00C104E5"/>
    <w:rsid w:val="00C10993"/>
    <w:rsid w:val="00C113A4"/>
    <w:rsid w:val="00C13097"/>
    <w:rsid w:val="00C14863"/>
    <w:rsid w:val="00C20474"/>
    <w:rsid w:val="00C210C9"/>
    <w:rsid w:val="00C21F2E"/>
    <w:rsid w:val="00C221F6"/>
    <w:rsid w:val="00C25803"/>
    <w:rsid w:val="00C276C7"/>
    <w:rsid w:val="00C3124B"/>
    <w:rsid w:val="00C31880"/>
    <w:rsid w:val="00C323B2"/>
    <w:rsid w:val="00C324DC"/>
    <w:rsid w:val="00C3355C"/>
    <w:rsid w:val="00C351EA"/>
    <w:rsid w:val="00C40A4C"/>
    <w:rsid w:val="00C418B3"/>
    <w:rsid w:val="00C4235A"/>
    <w:rsid w:val="00C4577E"/>
    <w:rsid w:val="00C46F15"/>
    <w:rsid w:val="00C4727E"/>
    <w:rsid w:val="00C50324"/>
    <w:rsid w:val="00C52441"/>
    <w:rsid w:val="00C52C15"/>
    <w:rsid w:val="00C56506"/>
    <w:rsid w:val="00C57275"/>
    <w:rsid w:val="00C62CF2"/>
    <w:rsid w:val="00C63A6F"/>
    <w:rsid w:val="00C63AD2"/>
    <w:rsid w:val="00C64A9C"/>
    <w:rsid w:val="00C65749"/>
    <w:rsid w:val="00C67CAD"/>
    <w:rsid w:val="00C70FC8"/>
    <w:rsid w:val="00C71C45"/>
    <w:rsid w:val="00C7501E"/>
    <w:rsid w:val="00C77266"/>
    <w:rsid w:val="00C77C14"/>
    <w:rsid w:val="00C81AA8"/>
    <w:rsid w:val="00C81F52"/>
    <w:rsid w:val="00C838B2"/>
    <w:rsid w:val="00C86FE7"/>
    <w:rsid w:val="00C91A92"/>
    <w:rsid w:val="00C92C8C"/>
    <w:rsid w:val="00C9517B"/>
    <w:rsid w:val="00C9533B"/>
    <w:rsid w:val="00C9647C"/>
    <w:rsid w:val="00C968BC"/>
    <w:rsid w:val="00CA2F46"/>
    <w:rsid w:val="00CA4354"/>
    <w:rsid w:val="00CA4B1E"/>
    <w:rsid w:val="00CA4E9A"/>
    <w:rsid w:val="00CB006C"/>
    <w:rsid w:val="00CB3051"/>
    <w:rsid w:val="00CB4614"/>
    <w:rsid w:val="00CB5BFB"/>
    <w:rsid w:val="00CC0E11"/>
    <w:rsid w:val="00CC1DB0"/>
    <w:rsid w:val="00CC236E"/>
    <w:rsid w:val="00CC283A"/>
    <w:rsid w:val="00CC4CF9"/>
    <w:rsid w:val="00CC63F0"/>
    <w:rsid w:val="00CD022B"/>
    <w:rsid w:val="00CD0A99"/>
    <w:rsid w:val="00CD1662"/>
    <w:rsid w:val="00CD2F09"/>
    <w:rsid w:val="00CD4FCD"/>
    <w:rsid w:val="00CE038D"/>
    <w:rsid w:val="00CE1668"/>
    <w:rsid w:val="00CE459E"/>
    <w:rsid w:val="00CE679E"/>
    <w:rsid w:val="00CF12C7"/>
    <w:rsid w:val="00CF1AF5"/>
    <w:rsid w:val="00CF637E"/>
    <w:rsid w:val="00CF6A67"/>
    <w:rsid w:val="00CF7C9D"/>
    <w:rsid w:val="00D00060"/>
    <w:rsid w:val="00D03243"/>
    <w:rsid w:val="00D0338D"/>
    <w:rsid w:val="00D0366C"/>
    <w:rsid w:val="00D0502C"/>
    <w:rsid w:val="00D07DE1"/>
    <w:rsid w:val="00D11B68"/>
    <w:rsid w:val="00D12316"/>
    <w:rsid w:val="00D12619"/>
    <w:rsid w:val="00D12B4F"/>
    <w:rsid w:val="00D12C2D"/>
    <w:rsid w:val="00D13C27"/>
    <w:rsid w:val="00D14ED8"/>
    <w:rsid w:val="00D1559A"/>
    <w:rsid w:val="00D167CB"/>
    <w:rsid w:val="00D22D20"/>
    <w:rsid w:val="00D25D1C"/>
    <w:rsid w:val="00D2757B"/>
    <w:rsid w:val="00D27DD7"/>
    <w:rsid w:val="00D30F0C"/>
    <w:rsid w:val="00D32F4F"/>
    <w:rsid w:val="00D335BB"/>
    <w:rsid w:val="00D3655D"/>
    <w:rsid w:val="00D36C29"/>
    <w:rsid w:val="00D37D13"/>
    <w:rsid w:val="00D54908"/>
    <w:rsid w:val="00D62DD7"/>
    <w:rsid w:val="00D66DCB"/>
    <w:rsid w:val="00D70FA5"/>
    <w:rsid w:val="00D74FD3"/>
    <w:rsid w:val="00D74FE1"/>
    <w:rsid w:val="00D751E7"/>
    <w:rsid w:val="00D76A12"/>
    <w:rsid w:val="00D815AF"/>
    <w:rsid w:val="00D830DC"/>
    <w:rsid w:val="00D842D3"/>
    <w:rsid w:val="00D862A4"/>
    <w:rsid w:val="00D92E5E"/>
    <w:rsid w:val="00D934C9"/>
    <w:rsid w:val="00D96293"/>
    <w:rsid w:val="00D97474"/>
    <w:rsid w:val="00D97DBC"/>
    <w:rsid w:val="00DA22FB"/>
    <w:rsid w:val="00DA28EE"/>
    <w:rsid w:val="00DA4076"/>
    <w:rsid w:val="00DA45B3"/>
    <w:rsid w:val="00DB1348"/>
    <w:rsid w:val="00DB3763"/>
    <w:rsid w:val="00DB4E59"/>
    <w:rsid w:val="00DB79AB"/>
    <w:rsid w:val="00DC13A4"/>
    <w:rsid w:val="00DC17B0"/>
    <w:rsid w:val="00DC366C"/>
    <w:rsid w:val="00DC4FCE"/>
    <w:rsid w:val="00DC7E8B"/>
    <w:rsid w:val="00DD0D15"/>
    <w:rsid w:val="00DD16A0"/>
    <w:rsid w:val="00DD1A98"/>
    <w:rsid w:val="00DD1B2D"/>
    <w:rsid w:val="00DD2DBD"/>
    <w:rsid w:val="00DD437E"/>
    <w:rsid w:val="00DD4A3E"/>
    <w:rsid w:val="00DE1A8F"/>
    <w:rsid w:val="00DE2F12"/>
    <w:rsid w:val="00DE3A5B"/>
    <w:rsid w:val="00DE4BC6"/>
    <w:rsid w:val="00DE4CBC"/>
    <w:rsid w:val="00DE55AA"/>
    <w:rsid w:val="00DE638F"/>
    <w:rsid w:val="00DE674E"/>
    <w:rsid w:val="00DF00CB"/>
    <w:rsid w:val="00DF186A"/>
    <w:rsid w:val="00DF2869"/>
    <w:rsid w:val="00DF5584"/>
    <w:rsid w:val="00DF57A6"/>
    <w:rsid w:val="00DF5F38"/>
    <w:rsid w:val="00DF643A"/>
    <w:rsid w:val="00E004A1"/>
    <w:rsid w:val="00E00E86"/>
    <w:rsid w:val="00E01952"/>
    <w:rsid w:val="00E03010"/>
    <w:rsid w:val="00E03AB3"/>
    <w:rsid w:val="00E05B49"/>
    <w:rsid w:val="00E07CDA"/>
    <w:rsid w:val="00E1057E"/>
    <w:rsid w:val="00E134C9"/>
    <w:rsid w:val="00E13C1D"/>
    <w:rsid w:val="00E265CD"/>
    <w:rsid w:val="00E27D45"/>
    <w:rsid w:val="00E30701"/>
    <w:rsid w:val="00E31072"/>
    <w:rsid w:val="00E31A74"/>
    <w:rsid w:val="00E32E4C"/>
    <w:rsid w:val="00E337DC"/>
    <w:rsid w:val="00E36AB6"/>
    <w:rsid w:val="00E37674"/>
    <w:rsid w:val="00E42A4F"/>
    <w:rsid w:val="00E437A5"/>
    <w:rsid w:val="00E45260"/>
    <w:rsid w:val="00E453C8"/>
    <w:rsid w:val="00E460FE"/>
    <w:rsid w:val="00E46286"/>
    <w:rsid w:val="00E476F4"/>
    <w:rsid w:val="00E47BAE"/>
    <w:rsid w:val="00E50FCC"/>
    <w:rsid w:val="00E518BF"/>
    <w:rsid w:val="00E539A1"/>
    <w:rsid w:val="00E54120"/>
    <w:rsid w:val="00E55C68"/>
    <w:rsid w:val="00E57497"/>
    <w:rsid w:val="00E57E95"/>
    <w:rsid w:val="00E60AA1"/>
    <w:rsid w:val="00E60D8B"/>
    <w:rsid w:val="00E631E1"/>
    <w:rsid w:val="00E637EF"/>
    <w:rsid w:val="00E66CBD"/>
    <w:rsid w:val="00E701D4"/>
    <w:rsid w:val="00E704EB"/>
    <w:rsid w:val="00E762F6"/>
    <w:rsid w:val="00E800F9"/>
    <w:rsid w:val="00E82BE8"/>
    <w:rsid w:val="00E82EF8"/>
    <w:rsid w:val="00E83192"/>
    <w:rsid w:val="00E83F08"/>
    <w:rsid w:val="00E84135"/>
    <w:rsid w:val="00E950D3"/>
    <w:rsid w:val="00EA0205"/>
    <w:rsid w:val="00EA04B1"/>
    <w:rsid w:val="00EA0DA1"/>
    <w:rsid w:val="00EA3D6F"/>
    <w:rsid w:val="00EA4AB5"/>
    <w:rsid w:val="00EA4ADE"/>
    <w:rsid w:val="00EB0073"/>
    <w:rsid w:val="00EB0D07"/>
    <w:rsid w:val="00EB3B67"/>
    <w:rsid w:val="00EB4889"/>
    <w:rsid w:val="00EB750B"/>
    <w:rsid w:val="00EC304B"/>
    <w:rsid w:val="00EC321E"/>
    <w:rsid w:val="00EC5396"/>
    <w:rsid w:val="00EC59AE"/>
    <w:rsid w:val="00EC641B"/>
    <w:rsid w:val="00ED38C3"/>
    <w:rsid w:val="00ED6D86"/>
    <w:rsid w:val="00ED6F35"/>
    <w:rsid w:val="00ED784B"/>
    <w:rsid w:val="00EE0B59"/>
    <w:rsid w:val="00EE14BC"/>
    <w:rsid w:val="00EE5001"/>
    <w:rsid w:val="00EE5BB3"/>
    <w:rsid w:val="00EE6B0F"/>
    <w:rsid w:val="00EF2B7F"/>
    <w:rsid w:val="00EF6EF0"/>
    <w:rsid w:val="00F00122"/>
    <w:rsid w:val="00F013F0"/>
    <w:rsid w:val="00F148A6"/>
    <w:rsid w:val="00F16D82"/>
    <w:rsid w:val="00F2171E"/>
    <w:rsid w:val="00F21E86"/>
    <w:rsid w:val="00F22940"/>
    <w:rsid w:val="00F24007"/>
    <w:rsid w:val="00F247D8"/>
    <w:rsid w:val="00F301C2"/>
    <w:rsid w:val="00F30709"/>
    <w:rsid w:val="00F30DA8"/>
    <w:rsid w:val="00F30E03"/>
    <w:rsid w:val="00F31AC0"/>
    <w:rsid w:val="00F31DC0"/>
    <w:rsid w:val="00F33BF0"/>
    <w:rsid w:val="00F36FB6"/>
    <w:rsid w:val="00F42359"/>
    <w:rsid w:val="00F437C9"/>
    <w:rsid w:val="00F43AF7"/>
    <w:rsid w:val="00F44EBE"/>
    <w:rsid w:val="00F45564"/>
    <w:rsid w:val="00F45C53"/>
    <w:rsid w:val="00F503A6"/>
    <w:rsid w:val="00F50B3B"/>
    <w:rsid w:val="00F50D5B"/>
    <w:rsid w:val="00F5725E"/>
    <w:rsid w:val="00F57471"/>
    <w:rsid w:val="00F6075E"/>
    <w:rsid w:val="00F61712"/>
    <w:rsid w:val="00F617D9"/>
    <w:rsid w:val="00F61832"/>
    <w:rsid w:val="00F63158"/>
    <w:rsid w:val="00F70C45"/>
    <w:rsid w:val="00F7175E"/>
    <w:rsid w:val="00F740F3"/>
    <w:rsid w:val="00F75591"/>
    <w:rsid w:val="00F7609E"/>
    <w:rsid w:val="00F77FCD"/>
    <w:rsid w:val="00F817F3"/>
    <w:rsid w:val="00F829E2"/>
    <w:rsid w:val="00F83231"/>
    <w:rsid w:val="00F85E61"/>
    <w:rsid w:val="00F931F7"/>
    <w:rsid w:val="00F93620"/>
    <w:rsid w:val="00F93BA7"/>
    <w:rsid w:val="00F943BE"/>
    <w:rsid w:val="00FA0596"/>
    <w:rsid w:val="00FA063F"/>
    <w:rsid w:val="00FA1473"/>
    <w:rsid w:val="00FA20AC"/>
    <w:rsid w:val="00FA3794"/>
    <w:rsid w:val="00FA4BE9"/>
    <w:rsid w:val="00FA55AF"/>
    <w:rsid w:val="00FA606F"/>
    <w:rsid w:val="00FA6425"/>
    <w:rsid w:val="00FA6BE9"/>
    <w:rsid w:val="00FA7166"/>
    <w:rsid w:val="00FB35F4"/>
    <w:rsid w:val="00FB5382"/>
    <w:rsid w:val="00FB54D9"/>
    <w:rsid w:val="00FB587F"/>
    <w:rsid w:val="00FB5E18"/>
    <w:rsid w:val="00FB7204"/>
    <w:rsid w:val="00FC685E"/>
    <w:rsid w:val="00FC6DE3"/>
    <w:rsid w:val="00FD2E05"/>
    <w:rsid w:val="00FD5DC8"/>
    <w:rsid w:val="00FD5FA4"/>
    <w:rsid w:val="00FE497B"/>
    <w:rsid w:val="00FE57D1"/>
    <w:rsid w:val="00FE73E2"/>
    <w:rsid w:val="00FE7EFA"/>
    <w:rsid w:val="00FF1AE8"/>
    <w:rsid w:val="00FF24C1"/>
    <w:rsid w:val="00FF5912"/>
    <w:rsid w:val="01F94A0B"/>
    <w:rsid w:val="022806CC"/>
    <w:rsid w:val="02895454"/>
    <w:rsid w:val="03752CC3"/>
    <w:rsid w:val="04C15114"/>
    <w:rsid w:val="050D2D86"/>
    <w:rsid w:val="05E777C0"/>
    <w:rsid w:val="06076D1B"/>
    <w:rsid w:val="07755E97"/>
    <w:rsid w:val="081A2399"/>
    <w:rsid w:val="08B45D4F"/>
    <w:rsid w:val="092E36AD"/>
    <w:rsid w:val="093A083C"/>
    <w:rsid w:val="098D681D"/>
    <w:rsid w:val="0B443843"/>
    <w:rsid w:val="0C992AF9"/>
    <w:rsid w:val="0CB73061"/>
    <w:rsid w:val="0DCB10CE"/>
    <w:rsid w:val="0F25497D"/>
    <w:rsid w:val="0FD04D2D"/>
    <w:rsid w:val="107E2F71"/>
    <w:rsid w:val="121E1C05"/>
    <w:rsid w:val="130D7354"/>
    <w:rsid w:val="14765F6E"/>
    <w:rsid w:val="148670EE"/>
    <w:rsid w:val="1534167D"/>
    <w:rsid w:val="16E35A2D"/>
    <w:rsid w:val="17BE414C"/>
    <w:rsid w:val="18F8673A"/>
    <w:rsid w:val="1917736F"/>
    <w:rsid w:val="1A640F63"/>
    <w:rsid w:val="1ADC7EC7"/>
    <w:rsid w:val="1AF26970"/>
    <w:rsid w:val="1C156341"/>
    <w:rsid w:val="1C944B73"/>
    <w:rsid w:val="1D0572F5"/>
    <w:rsid w:val="1E6673BF"/>
    <w:rsid w:val="1FE55462"/>
    <w:rsid w:val="207B58EB"/>
    <w:rsid w:val="216F2991"/>
    <w:rsid w:val="21BF2A3B"/>
    <w:rsid w:val="23783C56"/>
    <w:rsid w:val="25045141"/>
    <w:rsid w:val="2510192E"/>
    <w:rsid w:val="254A3659"/>
    <w:rsid w:val="260426D1"/>
    <w:rsid w:val="26FD6D60"/>
    <w:rsid w:val="281B46FC"/>
    <w:rsid w:val="29CB3794"/>
    <w:rsid w:val="2A83619F"/>
    <w:rsid w:val="2A8C40FA"/>
    <w:rsid w:val="2BD63154"/>
    <w:rsid w:val="2D4968DB"/>
    <w:rsid w:val="2F0C0E42"/>
    <w:rsid w:val="2F6456BE"/>
    <w:rsid w:val="2FE75C3E"/>
    <w:rsid w:val="30335818"/>
    <w:rsid w:val="312121E1"/>
    <w:rsid w:val="31A276C5"/>
    <w:rsid w:val="320C553D"/>
    <w:rsid w:val="346A46EB"/>
    <w:rsid w:val="363E7751"/>
    <w:rsid w:val="379C350C"/>
    <w:rsid w:val="39023568"/>
    <w:rsid w:val="3A3617CB"/>
    <w:rsid w:val="3AB64926"/>
    <w:rsid w:val="3CE41CB9"/>
    <w:rsid w:val="3E7558C6"/>
    <w:rsid w:val="3F414A82"/>
    <w:rsid w:val="41090B8B"/>
    <w:rsid w:val="41BB09A1"/>
    <w:rsid w:val="424F5CA8"/>
    <w:rsid w:val="42A42C1F"/>
    <w:rsid w:val="44374A0F"/>
    <w:rsid w:val="459E6B97"/>
    <w:rsid w:val="469F00E3"/>
    <w:rsid w:val="4803147F"/>
    <w:rsid w:val="49324A3F"/>
    <w:rsid w:val="49D4604E"/>
    <w:rsid w:val="4A347140"/>
    <w:rsid w:val="4A671B0F"/>
    <w:rsid w:val="4A694E60"/>
    <w:rsid w:val="4C793C2E"/>
    <w:rsid w:val="4D4968FE"/>
    <w:rsid w:val="4D91228D"/>
    <w:rsid w:val="4ECF6616"/>
    <w:rsid w:val="4F0617A7"/>
    <w:rsid w:val="4F852992"/>
    <w:rsid w:val="50171E09"/>
    <w:rsid w:val="52C83E53"/>
    <w:rsid w:val="536B2B99"/>
    <w:rsid w:val="560855A6"/>
    <w:rsid w:val="58894FCC"/>
    <w:rsid w:val="59787128"/>
    <w:rsid w:val="597A684D"/>
    <w:rsid w:val="599B67A2"/>
    <w:rsid w:val="60810B7E"/>
    <w:rsid w:val="60B705B9"/>
    <w:rsid w:val="60DC429E"/>
    <w:rsid w:val="634413EF"/>
    <w:rsid w:val="639E4B28"/>
    <w:rsid w:val="641505BD"/>
    <w:rsid w:val="64174677"/>
    <w:rsid w:val="64D916D3"/>
    <w:rsid w:val="658A5A03"/>
    <w:rsid w:val="65DD59BB"/>
    <w:rsid w:val="66FE3758"/>
    <w:rsid w:val="68224365"/>
    <w:rsid w:val="691C666E"/>
    <w:rsid w:val="6BBC6B3E"/>
    <w:rsid w:val="6CEA05E9"/>
    <w:rsid w:val="6E6C670A"/>
    <w:rsid w:val="6E7F4C58"/>
    <w:rsid w:val="6EFE0442"/>
    <w:rsid w:val="6F3516B8"/>
    <w:rsid w:val="70090E4A"/>
    <w:rsid w:val="712767A5"/>
    <w:rsid w:val="713618C8"/>
    <w:rsid w:val="73E91A02"/>
    <w:rsid w:val="748B2714"/>
    <w:rsid w:val="74F03A72"/>
    <w:rsid w:val="751361E4"/>
    <w:rsid w:val="75A14784"/>
    <w:rsid w:val="75D77FFC"/>
    <w:rsid w:val="76432315"/>
    <w:rsid w:val="76D451A4"/>
    <w:rsid w:val="78BB1578"/>
    <w:rsid w:val="7A346C14"/>
    <w:rsid w:val="7B1F1E15"/>
    <w:rsid w:val="7E3A0B4E"/>
    <w:rsid w:val="7E5D2200"/>
    <w:rsid w:val="7EA364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ascii="楷体_GB2312" w:eastAsia="楷体_GB2312"/>
      <w:b/>
      <w:sz w:val="28"/>
    </w:rPr>
  </w:style>
  <w:style w:type="paragraph" w:styleId="3">
    <w:name w:val="heading 2"/>
    <w:basedOn w:val="1"/>
    <w:next w:val="1"/>
    <w:qFormat/>
    <w:uiPriority w:val="0"/>
    <w:pPr>
      <w:keepNext/>
      <w:jc w:val="center"/>
      <w:outlineLvl w:val="1"/>
    </w:pPr>
    <w:rPr>
      <w:rFonts w:ascii="楷体_GB2312" w:eastAsia="楷体_GB2312"/>
      <w:b/>
      <w:bCs/>
      <w:sz w:val="18"/>
    </w:rPr>
  </w:style>
  <w:style w:type="paragraph" w:styleId="4">
    <w:name w:val="heading 3"/>
    <w:basedOn w:val="1"/>
    <w:next w:val="1"/>
    <w:qFormat/>
    <w:uiPriority w:val="0"/>
    <w:pPr>
      <w:keepNext/>
      <w:jc w:val="center"/>
      <w:outlineLvl w:val="2"/>
    </w:pPr>
    <w:rPr>
      <w:rFonts w:eastAsia="楷体_GB2312"/>
      <w:b/>
      <w:bCs/>
      <w:sz w:val="15"/>
    </w:rPr>
  </w:style>
  <w:style w:type="paragraph" w:styleId="5">
    <w:name w:val="heading 4"/>
    <w:basedOn w:val="1"/>
    <w:next w:val="1"/>
    <w:qFormat/>
    <w:uiPriority w:val="0"/>
    <w:pPr>
      <w:keepNext/>
      <w:jc w:val="center"/>
      <w:outlineLvl w:val="3"/>
    </w:pPr>
    <w:rPr>
      <w:rFonts w:eastAsia="楷体_GB2312"/>
      <w:b/>
      <w:bCs/>
      <w:sz w:val="13"/>
    </w:rPr>
  </w:style>
  <w:style w:type="paragraph" w:styleId="6">
    <w:name w:val="heading 5"/>
    <w:basedOn w:val="1"/>
    <w:next w:val="1"/>
    <w:qFormat/>
    <w:uiPriority w:val="0"/>
    <w:pPr>
      <w:keepNext/>
      <w:numPr>
        <w:ilvl w:val="0"/>
        <w:numId w:val="1"/>
      </w:numPr>
      <w:outlineLvl w:val="4"/>
    </w:pPr>
    <w:rPr>
      <w:rFonts w:ascii="楷体_GB2312" w:eastAsia="楷体_GB2312"/>
      <w:bCs/>
      <w:sz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style>
  <w:style w:type="paragraph" w:styleId="8">
    <w:name w:val="Document Map"/>
    <w:basedOn w:val="1"/>
    <w:semiHidden/>
    <w:qFormat/>
    <w:uiPriority w:val="0"/>
    <w:pPr>
      <w:shd w:val="clear" w:color="auto" w:fill="000080"/>
    </w:pPr>
  </w:style>
  <w:style w:type="paragraph" w:styleId="9">
    <w:name w:val="annotation text"/>
    <w:basedOn w:val="1"/>
    <w:link w:val="36"/>
    <w:qFormat/>
    <w:uiPriority w:val="0"/>
    <w:pPr>
      <w:jc w:val="left"/>
    </w:pPr>
  </w:style>
  <w:style w:type="paragraph" w:styleId="10">
    <w:name w:val="Body Text"/>
    <w:basedOn w:val="1"/>
    <w:qFormat/>
    <w:uiPriority w:val="0"/>
    <w:rPr>
      <w:rFonts w:ascii="华文中宋" w:eastAsia="华文中宋"/>
      <w:bCs/>
      <w:sz w:val="28"/>
    </w:rPr>
  </w:style>
  <w:style w:type="paragraph" w:styleId="11">
    <w:name w:val="Body Text Indent"/>
    <w:basedOn w:val="1"/>
    <w:qFormat/>
    <w:uiPriority w:val="0"/>
    <w:pPr>
      <w:ind w:firstLine="576"/>
    </w:pPr>
    <w:rPr>
      <w:b/>
      <w:sz w:val="30"/>
    </w:rPr>
  </w:style>
  <w:style w:type="paragraph" w:styleId="12">
    <w:name w:val="Block Text"/>
    <w:basedOn w:val="1"/>
    <w:qFormat/>
    <w:uiPriority w:val="0"/>
    <w:pPr>
      <w:adjustRightInd w:val="0"/>
      <w:ind w:left="420" w:right="33"/>
      <w:jc w:val="left"/>
      <w:textAlignment w:val="baseline"/>
    </w:pPr>
    <w:rPr>
      <w:kern w:val="0"/>
      <w:sz w:val="24"/>
      <w:szCs w:val="20"/>
    </w:rPr>
  </w:style>
  <w:style w:type="paragraph" w:styleId="13">
    <w:name w:val="Plain Text"/>
    <w:basedOn w:val="1"/>
    <w:qFormat/>
    <w:uiPriority w:val="0"/>
    <w:rPr>
      <w:rFonts w:ascii="宋体" w:hAnsi="Courier New"/>
      <w:szCs w:val="21"/>
    </w:rPr>
  </w:style>
  <w:style w:type="paragraph" w:styleId="14">
    <w:name w:val="Date"/>
    <w:basedOn w:val="1"/>
    <w:next w:val="1"/>
    <w:qFormat/>
    <w:uiPriority w:val="0"/>
    <w:rPr>
      <w:rFonts w:eastAsia="黑体"/>
      <w:b/>
      <w:sz w:val="36"/>
    </w:rPr>
  </w:style>
  <w:style w:type="paragraph" w:styleId="15">
    <w:name w:val="Body Text Indent 2"/>
    <w:basedOn w:val="1"/>
    <w:qFormat/>
    <w:uiPriority w:val="0"/>
    <w:pPr>
      <w:ind w:left="900"/>
    </w:pPr>
    <w:rPr>
      <w:rFonts w:ascii="楷体_GB2312" w:eastAsia="楷体_GB2312"/>
      <w:b/>
      <w:sz w:val="28"/>
    </w:rPr>
  </w:style>
  <w:style w:type="paragraph" w:styleId="16">
    <w:name w:val="Balloon Text"/>
    <w:basedOn w:val="1"/>
    <w:link w:val="35"/>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rPr>
  </w:style>
  <w:style w:type="paragraph" w:styleId="19">
    <w:name w:val="Body Text Indent 3"/>
    <w:basedOn w:val="1"/>
    <w:qFormat/>
    <w:uiPriority w:val="0"/>
    <w:pPr>
      <w:ind w:left="359" w:leftChars="171" w:firstLine="359" w:firstLineChars="171"/>
    </w:pPr>
  </w:style>
  <w:style w:type="paragraph" w:styleId="20">
    <w:name w:val="Body Text 2"/>
    <w:basedOn w:val="1"/>
    <w:qFormat/>
    <w:uiPriority w:val="0"/>
    <w:pPr>
      <w:spacing w:after="120" w:line="480" w:lineRule="auto"/>
    </w:pPr>
  </w:style>
  <w:style w:type="paragraph" w:styleId="21">
    <w:name w:val="Normal (Web)"/>
    <w:basedOn w:val="1"/>
    <w:qFormat/>
    <w:uiPriority w:val="0"/>
    <w:pPr>
      <w:spacing w:before="100" w:beforeAutospacing="1" w:after="100" w:afterAutospacing="1"/>
      <w:jc w:val="left"/>
    </w:pPr>
    <w:rPr>
      <w:kern w:val="0"/>
      <w:sz w:val="24"/>
    </w:rPr>
  </w:style>
  <w:style w:type="paragraph" w:styleId="22">
    <w:name w:val="annotation subject"/>
    <w:basedOn w:val="9"/>
    <w:next w:val="9"/>
    <w:link w:val="37"/>
    <w:qFormat/>
    <w:uiPriority w:val="0"/>
    <w:rPr>
      <w:b/>
      <w:bCs/>
    </w:rPr>
  </w:style>
  <w:style w:type="character" w:styleId="25">
    <w:name w:val="Strong"/>
    <w:qFormat/>
    <w:uiPriority w:val="0"/>
    <w:rPr>
      <w:b/>
      <w:bCs/>
    </w:rPr>
  </w:style>
  <w:style w:type="character" w:styleId="26">
    <w:name w:val="page number"/>
    <w:basedOn w:val="24"/>
    <w:qFormat/>
    <w:uiPriority w:val="0"/>
  </w:style>
  <w:style w:type="character" w:styleId="27">
    <w:name w:val="Emphasis"/>
    <w:qFormat/>
    <w:uiPriority w:val="0"/>
    <w:rPr>
      <w:rFonts w:ascii="Tahoma" w:hAnsi="Tahoma"/>
      <w:i/>
      <w:sz w:val="24"/>
    </w:rPr>
  </w:style>
  <w:style w:type="character" w:styleId="28">
    <w:name w:val="HTML Typewriter"/>
    <w:qFormat/>
    <w:uiPriority w:val="0"/>
    <w:rPr>
      <w:rFonts w:ascii="宋体" w:hAnsi="宋体" w:eastAsia="宋体" w:cs="宋体"/>
      <w:sz w:val="24"/>
      <w:szCs w:val="24"/>
    </w:rPr>
  </w:style>
  <w:style w:type="character" w:styleId="29">
    <w:name w:val="Hyperlink"/>
    <w:qFormat/>
    <w:uiPriority w:val="0"/>
    <w:rPr>
      <w:color w:val="auto"/>
      <w:u w:val="none"/>
    </w:rPr>
  </w:style>
  <w:style w:type="character" w:styleId="30">
    <w:name w:val="annotation reference"/>
    <w:basedOn w:val="24"/>
    <w:qFormat/>
    <w:uiPriority w:val="0"/>
    <w:rPr>
      <w:rFonts w:ascii="Tahoma" w:hAnsi="Tahoma"/>
      <w:sz w:val="21"/>
      <w:szCs w:val="21"/>
    </w:rPr>
  </w:style>
  <w:style w:type="character" w:customStyle="1" w:styleId="31">
    <w:name w:val="访问过的超链接1"/>
    <w:qFormat/>
    <w:uiPriority w:val="0"/>
    <w:rPr>
      <w:color w:val="auto"/>
      <w:u w:val="none"/>
    </w:rPr>
  </w:style>
  <w:style w:type="character" w:customStyle="1" w:styleId="32">
    <w:name w:val="列出段落 字符"/>
    <w:link w:val="33"/>
    <w:qFormat/>
    <w:locked/>
    <w:uiPriority w:val="34"/>
    <w:rPr>
      <w:kern w:val="2"/>
      <w:sz w:val="21"/>
    </w:rPr>
  </w:style>
  <w:style w:type="paragraph" w:styleId="33">
    <w:name w:val="List Paragraph"/>
    <w:basedOn w:val="1"/>
    <w:link w:val="32"/>
    <w:qFormat/>
    <w:uiPriority w:val="34"/>
    <w:pPr>
      <w:ind w:firstLine="420" w:firstLineChars="200"/>
    </w:pPr>
  </w:style>
  <w:style w:type="character" w:customStyle="1" w:styleId="34">
    <w:name w:val="case31"/>
    <w:qFormat/>
    <w:uiPriority w:val="0"/>
    <w:rPr>
      <w:rFonts w:hint="default"/>
      <w:sz w:val="21"/>
      <w:szCs w:val="21"/>
    </w:rPr>
  </w:style>
  <w:style w:type="character" w:customStyle="1" w:styleId="35">
    <w:name w:val="批注框文本 字符"/>
    <w:link w:val="16"/>
    <w:qFormat/>
    <w:uiPriority w:val="0"/>
    <w:rPr>
      <w:kern w:val="2"/>
      <w:sz w:val="18"/>
      <w:szCs w:val="18"/>
    </w:rPr>
  </w:style>
  <w:style w:type="character" w:customStyle="1" w:styleId="36">
    <w:name w:val="批注文字 字符"/>
    <w:link w:val="9"/>
    <w:qFormat/>
    <w:uiPriority w:val="0"/>
    <w:rPr>
      <w:kern w:val="2"/>
      <w:sz w:val="21"/>
    </w:rPr>
  </w:style>
  <w:style w:type="character" w:customStyle="1" w:styleId="37">
    <w:name w:val="批注主题 字符"/>
    <w:link w:val="22"/>
    <w:qFormat/>
    <w:uiPriority w:val="0"/>
    <w:rPr>
      <w:b/>
      <w:bCs/>
      <w:kern w:val="2"/>
      <w:sz w:val="21"/>
    </w:rPr>
  </w:style>
  <w:style w:type="paragraph" w:customStyle="1" w:styleId="3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4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41">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42">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43">
    <w:name w:val="font12"/>
    <w:basedOn w:val="1"/>
    <w:qFormat/>
    <w:uiPriority w:val="0"/>
    <w:pPr>
      <w:widowControl/>
      <w:spacing w:before="100" w:beforeAutospacing="1" w:after="100" w:afterAutospacing="1"/>
      <w:jc w:val="left"/>
    </w:pPr>
    <w:rPr>
      <w:rFonts w:hint="eastAsia" w:ascii="宋体" w:hAnsi="宋体"/>
      <w:kern w:val="0"/>
      <w:sz w:val="36"/>
      <w:szCs w:val="36"/>
    </w:rPr>
  </w:style>
  <w:style w:type="paragraph" w:customStyle="1" w:styleId="4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45">
    <w:name w:val="Char Char Char Char"/>
    <w:basedOn w:val="8"/>
    <w:qFormat/>
    <w:uiPriority w:val="0"/>
    <w:pPr>
      <w:adjustRightInd w:val="0"/>
      <w:snapToGrid w:val="0"/>
      <w:spacing w:line="360" w:lineRule="auto"/>
    </w:pPr>
    <w:rPr>
      <w:rFonts w:ascii="Tahoma" w:hAnsi="Tahoma"/>
      <w:sz w:val="24"/>
      <w:szCs w:val="24"/>
    </w:rPr>
  </w:style>
  <w:style w:type="paragraph" w:customStyle="1" w:styleId="4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47">
    <w:name w:val="font11"/>
    <w:basedOn w:val="1"/>
    <w:qFormat/>
    <w:uiPriority w:val="0"/>
    <w:pPr>
      <w:widowControl/>
      <w:spacing w:before="100" w:beforeAutospacing="1" w:after="100" w:afterAutospacing="1"/>
      <w:jc w:val="left"/>
    </w:pPr>
    <w:rPr>
      <w:b/>
      <w:bCs/>
      <w:kern w:val="0"/>
      <w:sz w:val="18"/>
      <w:szCs w:val="18"/>
    </w:rPr>
  </w:style>
  <w:style w:type="paragraph" w:customStyle="1" w:styleId="48">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4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50">
    <w:name w:val="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5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52">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53">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54">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56">
    <w:name w:val="Char Char Char Char Char Char"/>
    <w:basedOn w:val="1"/>
    <w:qFormat/>
    <w:uiPriority w:val="0"/>
    <w:pPr>
      <w:widowControl/>
      <w:spacing w:after="160" w:line="240" w:lineRule="exact"/>
      <w:jc w:val="left"/>
    </w:pPr>
    <w:rPr>
      <w:rFonts w:ascii="黑体" w:hAnsi="Verdana" w:eastAsia="黑体"/>
      <w:kern w:val="0"/>
      <w:sz w:val="32"/>
      <w:szCs w:val="32"/>
    </w:rPr>
  </w:style>
  <w:style w:type="paragraph" w:customStyle="1" w:styleId="57">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5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59">
    <w:name w:val="font14"/>
    <w:basedOn w:val="1"/>
    <w:qFormat/>
    <w:uiPriority w:val="0"/>
    <w:pPr>
      <w:widowControl/>
      <w:spacing w:before="100" w:beforeAutospacing="1" w:after="100" w:afterAutospacing="1"/>
      <w:jc w:val="left"/>
    </w:pPr>
    <w:rPr>
      <w:kern w:val="0"/>
      <w:sz w:val="36"/>
      <w:szCs w:val="36"/>
    </w:rPr>
  </w:style>
  <w:style w:type="paragraph" w:customStyle="1" w:styleId="60">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61">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62">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63">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64">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65">
    <w:name w:val="默认段落字体 Para Char"/>
    <w:basedOn w:val="1"/>
    <w:qFormat/>
    <w:uiPriority w:val="0"/>
    <w:pPr>
      <w:numPr>
        <w:ilvl w:val="0"/>
        <w:numId w:val="2"/>
      </w:numPr>
    </w:pPr>
    <w:rPr>
      <w:sz w:val="24"/>
      <w:szCs w:val="24"/>
    </w:rPr>
  </w:style>
  <w:style w:type="paragraph" w:customStyle="1" w:styleId="6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67">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68">
    <w:name w:val="font13"/>
    <w:basedOn w:val="1"/>
    <w:qFormat/>
    <w:uiPriority w:val="0"/>
    <w:pPr>
      <w:widowControl/>
      <w:spacing w:before="100" w:beforeAutospacing="1" w:after="100" w:afterAutospacing="1"/>
      <w:jc w:val="left"/>
    </w:pPr>
    <w:rPr>
      <w:i/>
      <w:iCs/>
      <w:kern w:val="0"/>
      <w:sz w:val="36"/>
      <w:szCs w:val="36"/>
    </w:rPr>
  </w:style>
  <w:style w:type="paragraph" w:customStyle="1" w:styleId="6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0"/>
    </w:rPr>
  </w:style>
  <w:style w:type="paragraph" w:customStyle="1" w:styleId="7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i/>
      <w:iCs/>
      <w:kern w:val="0"/>
      <w:sz w:val="20"/>
    </w:rPr>
  </w:style>
  <w:style w:type="paragraph" w:customStyle="1" w:styleId="7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7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kern w:val="0"/>
      <w:sz w:val="20"/>
    </w:rPr>
  </w:style>
  <w:style w:type="paragraph" w:customStyle="1" w:styleId="7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5">
    <w:name w:val="font10"/>
    <w:basedOn w:val="1"/>
    <w:qFormat/>
    <w:uiPriority w:val="0"/>
    <w:pPr>
      <w:widowControl/>
      <w:spacing w:before="100" w:beforeAutospacing="1" w:after="100" w:afterAutospacing="1"/>
      <w:jc w:val="left"/>
    </w:pPr>
    <w:rPr>
      <w:rFonts w:hint="eastAsia" w:ascii="楷体_GB2312" w:hAnsi="宋体" w:eastAsia="楷体_GB2312"/>
      <w:b/>
      <w:bCs/>
      <w:kern w:val="0"/>
      <w:sz w:val="18"/>
      <w:szCs w:val="18"/>
    </w:rPr>
  </w:style>
  <w:style w:type="paragraph" w:customStyle="1" w:styleId="7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楷体_GB2312" w:hAnsi="宋体" w:eastAsia="楷体_GB2312"/>
      <w:b/>
      <w:bCs/>
      <w:kern w:val="0"/>
      <w:sz w:val="24"/>
      <w:szCs w:val="24"/>
    </w:rPr>
  </w:style>
  <w:style w:type="paragraph" w:customStyle="1" w:styleId="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78">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7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8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81">
    <w:name w:val="Char Char2 Char"/>
    <w:basedOn w:val="1"/>
    <w:qFormat/>
    <w:uiPriority w:val="0"/>
    <w:pPr>
      <w:keepNext/>
      <w:keepLines/>
      <w:pageBreakBefore/>
      <w:tabs>
        <w:tab w:val="left" w:pos="390"/>
      </w:tabs>
      <w:ind w:left="390" w:hanging="390"/>
    </w:pPr>
    <w:rPr>
      <w:rFonts w:ascii="Tahoma" w:hAnsi="Tahoma"/>
      <w:sz w:val="24"/>
    </w:rPr>
  </w:style>
  <w:style w:type="paragraph" w:customStyle="1" w:styleId="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8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84">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85">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86">
    <w:name w:val="列出段落2"/>
    <w:basedOn w:val="1"/>
    <w:qFormat/>
    <w:uiPriority w:val="99"/>
    <w:pPr>
      <w:ind w:firstLine="420" w:firstLineChars="200"/>
    </w:pPr>
    <w:rPr>
      <w:lang w:val="zh-CN"/>
    </w:rPr>
  </w:style>
  <w:style w:type="paragraph" w:customStyle="1" w:styleId="87">
    <w:name w:val="font8"/>
    <w:basedOn w:val="1"/>
    <w:qFormat/>
    <w:uiPriority w:val="0"/>
    <w:pPr>
      <w:widowControl/>
      <w:spacing w:before="100" w:beforeAutospacing="1" w:after="100" w:afterAutospacing="1"/>
      <w:jc w:val="left"/>
    </w:pPr>
    <w:rPr>
      <w:rFonts w:hint="eastAsia" w:ascii="宋体" w:hAnsi="宋体"/>
      <w:b/>
      <w:bCs/>
      <w:i/>
      <w:iCs/>
      <w:kern w:val="0"/>
      <w:sz w:val="20"/>
    </w:rPr>
  </w:style>
  <w:style w:type="paragraph" w:customStyle="1" w:styleId="88">
    <w:name w:val="font7"/>
    <w:basedOn w:val="1"/>
    <w:qFormat/>
    <w:uiPriority w:val="0"/>
    <w:pPr>
      <w:widowControl/>
      <w:spacing w:before="100" w:beforeAutospacing="1" w:after="100" w:afterAutospacing="1"/>
      <w:jc w:val="left"/>
    </w:pPr>
    <w:rPr>
      <w:b/>
      <w:bCs/>
      <w:i/>
      <w:iCs/>
      <w:kern w:val="0"/>
      <w:sz w:val="20"/>
    </w:rPr>
  </w:style>
  <w:style w:type="paragraph" w:customStyle="1" w:styleId="89">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90">
    <w:name w:val="普通文字"/>
    <w:basedOn w:val="1"/>
    <w:next w:val="1"/>
    <w:qFormat/>
    <w:uiPriority w:val="0"/>
    <w:rPr>
      <w:rFonts w:ascii="宋体"/>
      <w:kern w:val="0"/>
      <w:sz w:val="24"/>
      <w:u w:color="000000"/>
    </w:rPr>
  </w:style>
  <w:style w:type="paragraph" w:customStyle="1" w:styleId="91">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92">
    <w:name w:val="font6"/>
    <w:basedOn w:val="1"/>
    <w:qFormat/>
    <w:uiPriority w:val="0"/>
    <w:pPr>
      <w:widowControl/>
      <w:spacing w:before="100" w:beforeAutospacing="1" w:after="100" w:afterAutospacing="1"/>
      <w:jc w:val="left"/>
    </w:pPr>
    <w:rPr>
      <w:rFonts w:hint="eastAsia" w:ascii="宋体" w:hAnsi="宋体"/>
      <w:b/>
      <w:bCs/>
      <w:kern w:val="0"/>
      <w:sz w:val="20"/>
    </w:rPr>
  </w:style>
  <w:style w:type="paragraph" w:customStyle="1" w:styleId="93">
    <w:name w:val="msolistparagraph"/>
    <w:basedOn w:val="1"/>
    <w:qFormat/>
    <w:uiPriority w:val="0"/>
    <w:pPr>
      <w:ind w:firstLine="420" w:firstLineChars="200"/>
    </w:pPr>
    <w:rPr>
      <w:szCs w:val="21"/>
    </w:rPr>
  </w:style>
  <w:style w:type="paragraph" w:customStyle="1" w:styleId="94">
    <w:name w:val="默认段落字体 Para Char Char Char Char Char Char Char Char Char1 Char Char Char Char Char Char Char"/>
    <w:basedOn w:val="8"/>
    <w:qFormat/>
    <w:uiPriority w:val="0"/>
    <w:rPr>
      <w:rFonts w:ascii="Tahoma" w:hAnsi="Tahoma"/>
      <w:sz w:val="24"/>
      <w:szCs w:val="24"/>
    </w:rPr>
  </w:style>
  <w:style w:type="paragraph" w:customStyle="1" w:styleId="95">
    <w:name w:val="font9"/>
    <w:basedOn w:val="1"/>
    <w:qFormat/>
    <w:uiPriority w:val="0"/>
    <w:pPr>
      <w:widowControl/>
      <w:spacing w:before="100" w:beforeAutospacing="1" w:after="100" w:afterAutospacing="1"/>
      <w:jc w:val="left"/>
    </w:pPr>
    <w:rPr>
      <w:b/>
      <w:bCs/>
      <w:kern w:val="0"/>
      <w:sz w:val="20"/>
    </w:rPr>
  </w:style>
  <w:style w:type="paragraph" w:customStyle="1" w:styleId="9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97">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98">
    <w:name w:val="列出段落1"/>
    <w:basedOn w:val="1"/>
    <w:qFormat/>
    <w:uiPriority w:val="0"/>
    <w:pPr>
      <w:ind w:firstLine="420" w:firstLineChars="200"/>
    </w:pPr>
    <w:rPr>
      <w:szCs w:val="21"/>
    </w:rPr>
  </w:style>
  <w:style w:type="character" w:customStyle="1" w:styleId="99">
    <w:name w:val="_Style 2"/>
    <w:qFormat/>
    <w:uiPriority w:val="21"/>
    <w:rPr>
      <w:b/>
      <w:bCs/>
      <w:i/>
      <w:iCs/>
      <w:color w:val="4F81BD"/>
    </w:rPr>
  </w:style>
  <w:style w:type="paragraph" w:customStyle="1" w:styleId="100">
    <w:name w:val="Default"/>
    <w:qFormat/>
    <w:uiPriority w:val="0"/>
    <w:pPr>
      <w:widowControl w:val="0"/>
      <w:autoSpaceDE w:val="0"/>
      <w:autoSpaceDN w:val="0"/>
      <w:adjustRightInd w:val="0"/>
      <w:spacing w:after="160" w:line="259" w:lineRule="auto"/>
    </w:pPr>
    <w:rPr>
      <w:rFonts w:ascii="宋体" w:hAnsi="Times New Roman" w:eastAsia="宋体" w:cs="宋体"/>
      <w:color w:val="000000"/>
      <w:sz w:val="24"/>
      <w:szCs w:val="24"/>
      <w:lang w:val="en-US" w:eastAsia="zh-CN" w:bidi="ar-SA"/>
    </w:rPr>
  </w:style>
  <w:style w:type="character" w:customStyle="1" w:styleId="101">
    <w:name w:val="HTML Markup"/>
    <w:qFormat/>
    <w:uiPriority w:val="0"/>
    <w:rPr>
      <w:vanish/>
      <w:color w:val="FF0000"/>
    </w:rPr>
  </w:style>
  <w:style w:type="character" w:customStyle="1" w:styleId="102">
    <w:name w:val="明显强调1"/>
    <w:qFormat/>
    <w:uiPriority w:val="21"/>
    <w:rPr>
      <w:b/>
      <w:bCs/>
      <w:i/>
      <w:iCs/>
      <w:color w:val="4F81BD"/>
    </w:rPr>
  </w:style>
  <w:style w:type="paragraph" w:customStyle="1" w:styleId="103">
    <w:name w:val="Body text|3"/>
    <w:qFormat/>
    <w:uiPriority w:val="0"/>
    <w:pPr>
      <w:widowControl w:val="0"/>
      <w:shd w:val="clear" w:color="auto" w:fill="auto"/>
      <w:spacing w:line="629" w:lineRule="exact"/>
      <w:ind w:left="350"/>
      <w:jc w:val="both"/>
    </w:pPr>
    <w:rPr>
      <w:rFonts w:ascii="宋体" w:hAnsi="宋体" w:eastAsia="宋体" w:cs="宋体"/>
      <w:kern w:val="2"/>
      <w:sz w:val="30"/>
      <w:szCs w:val="30"/>
      <w:u w:val="none"/>
      <w:shd w:val="clear" w:color="auto" w:fill="auto"/>
      <w:lang w:val="zh-TW" w:eastAsia="zh-TW" w:bidi="zh-TW"/>
    </w:rPr>
  </w:style>
  <w:style w:type="paragraph" w:customStyle="1" w:styleId="104">
    <w:name w:val="Body text|1"/>
    <w:qFormat/>
    <w:uiPriority w:val="0"/>
    <w:pPr>
      <w:widowControl w:val="0"/>
      <w:shd w:val="clear" w:color="auto" w:fill="auto"/>
      <w:spacing w:line="470" w:lineRule="auto"/>
      <w:ind w:firstLine="40"/>
      <w:jc w:val="both"/>
    </w:pPr>
    <w:rPr>
      <w:rFonts w:ascii="宋体" w:hAnsi="宋体" w:eastAsia="宋体" w:cs="宋体"/>
      <w:kern w:val="2"/>
      <w:sz w:val="26"/>
      <w:szCs w:val="26"/>
      <w:u w:val="none"/>
      <w:shd w:val="clear" w:color="auto" w:fill="auto"/>
      <w:lang w:val="zh-TW" w:eastAsia="zh-TW" w:bidi="zh-TW"/>
    </w:rPr>
  </w:style>
  <w:style w:type="paragraph" w:customStyle="1" w:styleId="105">
    <w:name w:val="Other|1"/>
    <w:basedOn w:val="1"/>
    <w:unhideWhenUsed/>
    <w:qFormat/>
    <w:uiPriority w:val="0"/>
    <w:pPr>
      <w:spacing w:beforeLines="0" w:afterLines="0" w:line="454" w:lineRule="auto"/>
      <w:ind w:firstLine="140"/>
    </w:pPr>
    <w:rPr>
      <w:rFonts w:hint="eastAsia" w:ascii="宋体" w:hAnsi="宋体" w:eastAsia="宋体"/>
      <w:sz w:val="20"/>
      <w:lang w:val="zh-TW" w:eastAsia="zh-TW"/>
    </w:rPr>
  </w:style>
  <w:style w:type="character" w:customStyle="1" w:styleId="106">
    <w:name w:val="NormalCharacter"/>
    <w:qFormat/>
    <w:uiPriority w:val="0"/>
    <w:rPr>
      <w:kern w:val="2"/>
      <w:sz w:val="21"/>
      <w:szCs w:val="24"/>
      <w:lang w:val="en-US" w:eastAsia="zh-CN" w:bidi="ar-SA"/>
    </w:rPr>
  </w:style>
  <w:style w:type="character" w:customStyle="1" w:styleId="107">
    <w:name w:val="font21"/>
    <w:basedOn w:val="24"/>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邀请招标书.dot</Template>
  <Company>ist</Company>
  <Pages>44</Pages>
  <Words>22419</Words>
  <Characters>2864</Characters>
  <Lines>23</Lines>
  <Paragraphs>50</Paragraphs>
  <TotalTime>10</TotalTime>
  <ScaleCrop>false</ScaleCrop>
  <LinksUpToDate>false</LinksUpToDate>
  <CharactersWithSpaces>25233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2020-10-16T02:02:00Z</dcterms:created>
  <dc:creator>zjt</dc:creator>
  <cp:lastModifiedBy>陆文轩</cp:lastModifiedBy>
  <cp:lastPrinted>2019-09-16T01:09:00Z</cp:lastPrinted>
  <dcterms:modified xsi:type="dcterms:W3CDTF">2020-11-19T05:51:15Z</dcterms:modified>
  <dc:title>投标邀请函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